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100"/>
        <w:jc w:val="center"/>
      </w:pPr>
      <w:r>
        <w:rPr>
          <w:rFonts w:ascii="Calibri" w:hAnsi="Calibri"/>
          <w:b/>
          <w:color w:val="0B2545"/>
          <w:sz w:val="56"/>
        </w:rPr>
        <w:t>CURRICULUM VITAE</w:t>
      </w:r>
    </w:p>
    <w:p>
      <w:pPr>
        <w:spacing w:before="200"/>
        <w:jc w:val="center"/>
      </w:pPr>
      <w:r>
        <w:rPr>
          <w:b/>
          <w:color w:val="2E74B5"/>
          <w:sz w:val="40"/>
        </w:rPr>
        <w:t>PROFESSOR BASIL R. OBEIDAT</w:t>
      </w:r>
    </w:p>
    <w:p>
      <w:pPr>
        <w:spacing w:before="240"/>
        <w:jc w:val="center"/>
      </w:pPr>
      <w:r>
        <w:rPr>
          <w:color w:val="0B2545"/>
          <w:sz w:val="26"/>
        </w:rPr>
        <w:t>Professor of Obstetrics and Gynaecology</w:t>
        <w:br/>
        <w:t>Consultant Obstetrician and Gynaecologist</w:t>
        <w:br/>
        <w:t>Consultant Gynaecological Oncologist</w:t>
      </w:r>
    </w:p>
    <w:p>
      <w:pPr>
        <w:spacing w:before="1400"/>
        <w:jc w:val="center"/>
      </w:pPr>
      <w:r>
        <w:rPr>
          <w:color w:val="565D66"/>
          <w:sz w:val="22"/>
        </w:rPr>
        <w:t>Jordan University of Science and Technology</w:t>
        <w:br/>
        <w:t>Jordan</w:t>
        <w:br/>
        <w:t>2026</w:t>
      </w:r>
    </w:p>
    <w:p>
      <w:r>
        <w:br w:type="page"/>
      </w:r>
    </w:p>
    <w:p>
      <w:r>
        <w:rPr>
          <w:b/>
          <w:color w:val="0B2545"/>
          <w:sz w:val="38"/>
        </w:rPr>
        <w:t>Professor Basil R. Obeidat, MBBS, FRCOG, CCST</w:t>
      </w:r>
    </w:p>
    <w:p>
      <w:r>
        <w:rPr>
          <w:b/>
          <w:color w:val="2E74B5"/>
          <w:sz w:val="23"/>
        </w:rPr>
        <w:t>Professor of Obstetrics and Gynaecology</w:t>
        <w:br/>
        <w:t>Consultant Obstetrician, Gynaecologist and Gynaecological Oncologist</w:t>
        <w:br/>
        <w:t>Jordan University of Science and Technology, Jordan</w:t>
      </w:r>
    </w:p>
    <w:p>
      <w:pPr>
        <w:pStyle w:val="Heading1"/>
      </w:pPr>
      <w:r>
        <w:t>Professional Profile</w:t>
      </w:r>
    </w:p>
    <w:p>
      <w:r>
        <w:t>Professor Basil R. Obeidat is a senior academic, clinical and healthcare leader with more than 25 years of experience in obstetrics, gynaecology and gynaecological oncology. He graduated from Jordan University of Science and Technology in 1995 and completed specialist and subspecialist training in the United Kingdom, including advanced gynaecological oncology training at Addenbrooke’s Hospital, Cambridge. He is a Fellow of the Royal College of Obstetricians and Gynaecologists and holds additional accreditation in laparoscopic surgery and colposcopy.</w:t>
      </w:r>
    </w:p>
    <w:p>
      <w:r>
        <w:t>He is Professor of Obstetrics and Gynaecology at Jordan University of Science and Technology and Consultant Gynaecological Oncologist at King Abdullah University Hospital. His career includes senior leadership in academic governance, hospital administration, strategic planning, clinical service development, medical education and national health-policy initiatives.</w:t>
      </w:r>
    </w:p>
    <w:p>
      <w:r>
        <w:t>As Deputy Chief Executive Officer of King Abdullah University Hospital from 2016 to 2020, he contributed to the oversight of multidisciplinary hospital operations and chaired several major standing committees. He led the establishment of a comprehensive radiotherapy and oncology centre, overseeing planning, construction, equipment selection and procurement, installation and acceptance of linear accelerators and brachytherapy equipment, staffing and workflow development.</w:t>
      </w:r>
    </w:p>
    <w:p>
      <w:r>
        <w:t>His academic leadership positions have included Vice Dean for Clinical Affairs, Chair of the Department of Obstetrics and Gynaecology, Assistant Dean and Postgraduate Programme Director. He has contributed to curriculum reform, quality assurance, clinical assessment, residency training and the introduction of OSCE-based examinations.</w:t>
      </w:r>
    </w:p>
    <w:p>
      <w:r>
        <w:t>Clinically, he has extensive experience in complex gynaecological cancer surgery, advanced pelvic surgery, minimally invasive procedures, chemotherapy and multidisciplinary cancer care. His research portfolio includes more than 40 peer-reviewed publications in gynaecological oncology, obstetrics, cervical pathology, HPV and healthcare responses to COVID-19.</w:t>
      </w:r>
    </w:p>
    <w:p>
      <w:pPr>
        <w:pStyle w:val="Heading1"/>
      </w:pPr>
      <w:r>
        <w:t>Personal Details</w:t>
      </w:r>
    </w:p>
    <w:tbl>
      <w:tblPr>
        <w:tblW w:type="auto" w:w="0"/>
        <w:tblLayout w:type="fixed"/>
        <w:tblLook w:firstColumn="1" w:firstRow="1" w:lastColumn="0" w:lastRow="0" w:noHBand="0" w:noVBand="1" w:val="04A0"/>
      </w:tblPr>
      <w:tblGrid>
        <w:gridCol w:w="2232"/>
        <w:gridCol w:w="7560"/>
      </w:tblGrid>
      <w:tr>
        <w:tc>
          <w:tcPr>
            <w:tcW w:type="dxa" w:w="4896"/>
            <w:tcMar>
              <w:top w:w="70" w:type="dxa"/>
              <w:start w:w="110" w:type="dxa"/>
              <w:bottom w:w="70" w:type="dxa"/>
              <w:end w:w="110" w:type="dxa"/>
            </w:tcMar>
            <w:vAlign w:val="center"/>
            <w:shd w:fill="E8EEF5"/>
          </w:tcPr>
          <w:p>
            <w:r>
              <w:rPr>
                <w:b/>
              </w:rPr>
              <w:t>Full name</w:t>
            </w:r>
          </w:p>
        </w:tc>
        <w:tc>
          <w:tcPr>
            <w:tcW w:type="dxa" w:w="4896"/>
            <w:tcMar>
              <w:top w:w="70" w:type="dxa"/>
              <w:start w:w="110" w:type="dxa"/>
              <w:bottom w:w="70" w:type="dxa"/>
              <w:end w:w="110" w:type="dxa"/>
            </w:tcMar>
            <w:vAlign w:val="center"/>
          </w:tcPr>
          <w:p>
            <w:r>
              <w:t>Basil Rasheed Mohammed Obeidat</w:t>
            </w:r>
          </w:p>
        </w:tc>
      </w:tr>
      <w:tr>
        <w:tc>
          <w:tcPr>
            <w:tcW w:type="dxa" w:w="4896"/>
            <w:tcMar>
              <w:top w:w="70" w:type="dxa"/>
              <w:start w:w="110" w:type="dxa"/>
              <w:bottom w:w="70" w:type="dxa"/>
              <w:end w:w="110" w:type="dxa"/>
            </w:tcMar>
            <w:vAlign w:val="center"/>
            <w:shd w:fill="E8EEF5"/>
          </w:tcPr>
          <w:p>
            <w:r>
              <w:rPr>
                <w:b/>
              </w:rPr>
              <w:t>Date of birth</w:t>
            </w:r>
          </w:p>
        </w:tc>
        <w:tc>
          <w:tcPr>
            <w:tcW w:type="dxa" w:w="4896"/>
            <w:tcMar>
              <w:top w:w="70" w:type="dxa"/>
              <w:start w:w="110" w:type="dxa"/>
              <w:bottom w:w="70" w:type="dxa"/>
              <w:end w:w="110" w:type="dxa"/>
            </w:tcMar>
            <w:vAlign w:val="center"/>
          </w:tcPr>
          <w:p>
            <w:r>
              <w:t>1 July 1971</w:t>
            </w:r>
          </w:p>
        </w:tc>
      </w:tr>
      <w:tr>
        <w:tc>
          <w:tcPr>
            <w:tcW w:type="dxa" w:w="4896"/>
            <w:tcMar>
              <w:top w:w="70" w:type="dxa"/>
              <w:start w:w="110" w:type="dxa"/>
              <w:bottom w:w="70" w:type="dxa"/>
              <w:end w:w="110" w:type="dxa"/>
            </w:tcMar>
            <w:vAlign w:val="center"/>
            <w:shd w:fill="E8EEF5"/>
          </w:tcPr>
          <w:p>
            <w:r>
              <w:rPr>
                <w:b/>
              </w:rPr>
              <w:t>Nationality</w:t>
            </w:r>
          </w:p>
        </w:tc>
        <w:tc>
          <w:tcPr>
            <w:tcW w:type="dxa" w:w="4896"/>
            <w:tcMar>
              <w:top w:w="70" w:type="dxa"/>
              <w:start w:w="110" w:type="dxa"/>
              <w:bottom w:w="70" w:type="dxa"/>
              <w:end w:w="110" w:type="dxa"/>
            </w:tcMar>
            <w:vAlign w:val="center"/>
          </w:tcPr>
          <w:p>
            <w:r>
              <w:t>Jordanian</w:t>
            </w:r>
          </w:p>
        </w:tc>
      </w:tr>
      <w:tr>
        <w:tc>
          <w:tcPr>
            <w:tcW w:type="dxa" w:w="4896"/>
            <w:tcMar>
              <w:top w:w="70" w:type="dxa"/>
              <w:start w:w="110" w:type="dxa"/>
              <w:bottom w:w="70" w:type="dxa"/>
              <w:end w:w="110" w:type="dxa"/>
            </w:tcMar>
            <w:vAlign w:val="center"/>
            <w:shd w:fill="E8EEF5"/>
          </w:tcPr>
          <w:p>
            <w:r>
              <w:rPr>
                <w:b/>
              </w:rPr>
              <w:t>Marital status</w:t>
            </w:r>
          </w:p>
        </w:tc>
        <w:tc>
          <w:tcPr>
            <w:tcW w:type="dxa" w:w="4896"/>
            <w:tcMar>
              <w:top w:w="70" w:type="dxa"/>
              <w:start w:w="110" w:type="dxa"/>
              <w:bottom w:w="70" w:type="dxa"/>
              <w:end w:w="110" w:type="dxa"/>
            </w:tcMar>
            <w:vAlign w:val="center"/>
          </w:tcPr>
          <w:p>
            <w:r>
              <w:t>Married</w:t>
            </w:r>
          </w:p>
        </w:tc>
      </w:tr>
      <w:tr>
        <w:tc>
          <w:tcPr>
            <w:tcW w:type="dxa" w:w="4896"/>
            <w:tcMar>
              <w:top w:w="70" w:type="dxa"/>
              <w:start w:w="110" w:type="dxa"/>
              <w:bottom w:w="70" w:type="dxa"/>
              <w:end w:w="110" w:type="dxa"/>
            </w:tcMar>
            <w:vAlign w:val="center"/>
            <w:shd w:fill="E8EEF5"/>
          </w:tcPr>
          <w:p>
            <w:r>
              <w:rPr>
                <w:b/>
              </w:rPr>
              <w:t>Work address</w:t>
            </w:r>
          </w:p>
        </w:tc>
        <w:tc>
          <w:tcPr>
            <w:tcW w:type="dxa" w:w="4896"/>
            <w:tcMar>
              <w:top w:w="70" w:type="dxa"/>
              <w:start w:w="110" w:type="dxa"/>
              <w:bottom w:w="70" w:type="dxa"/>
              <w:end w:w="110" w:type="dxa"/>
            </w:tcMar>
            <w:vAlign w:val="center"/>
          </w:tcPr>
          <w:p>
            <w:r>
              <w:t>Department of Obstetrics and Gynaecology, Faculty of Medicine, Jordan University of Science and Technology, P.O. Box 3030, Irbid, Jordan</w:t>
            </w:r>
          </w:p>
        </w:tc>
      </w:tr>
      <w:tr>
        <w:tc>
          <w:tcPr>
            <w:tcW w:type="dxa" w:w="4896"/>
            <w:tcMar>
              <w:top w:w="70" w:type="dxa"/>
              <w:start w:w="110" w:type="dxa"/>
              <w:bottom w:w="70" w:type="dxa"/>
              <w:end w:w="110" w:type="dxa"/>
            </w:tcMar>
            <w:vAlign w:val="center"/>
            <w:shd w:fill="E8EEF5"/>
          </w:tcPr>
          <w:p>
            <w:r>
              <w:rPr>
                <w:b/>
              </w:rPr>
              <w:t>Home address</w:t>
            </w:r>
          </w:p>
        </w:tc>
        <w:tc>
          <w:tcPr>
            <w:tcW w:type="dxa" w:w="4896"/>
            <w:tcMar>
              <w:top w:w="70" w:type="dxa"/>
              <w:start w:w="110" w:type="dxa"/>
              <w:bottom w:w="70" w:type="dxa"/>
              <w:end w:w="110" w:type="dxa"/>
            </w:tcMar>
            <w:vAlign w:val="center"/>
          </w:tcPr>
          <w:p>
            <w:r>
              <w:t>P.O. Box 2954, Irbid 21110, Jordan</w:t>
            </w:r>
          </w:p>
        </w:tc>
      </w:tr>
      <w:tr>
        <w:tc>
          <w:tcPr>
            <w:tcW w:type="dxa" w:w="4896"/>
            <w:tcMar>
              <w:top w:w="70" w:type="dxa"/>
              <w:start w:w="110" w:type="dxa"/>
              <w:bottom w:w="70" w:type="dxa"/>
              <w:end w:w="110" w:type="dxa"/>
            </w:tcMar>
            <w:vAlign w:val="center"/>
            <w:shd w:fill="E8EEF5"/>
          </w:tcPr>
          <w:p>
            <w:r>
              <w:rPr>
                <w:b/>
              </w:rPr>
              <w:t>Work telephone</w:t>
            </w:r>
          </w:p>
        </w:tc>
        <w:tc>
          <w:tcPr>
            <w:tcW w:type="dxa" w:w="4896"/>
            <w:tcMar>
              <w:top w:w="70" w:type="dxa"/>
              <w:start w:w="110" w:type="dxa"/>
              <w:bottom w:w="70" w:type="dxa"/>
              <w:end w:w="110" w:type="dxa"/>
            </w:tcMar>
            <w:vAlign w:val="center"/>
          </w:tcPr>
          <w:p>
            <w:r>
              <w:t>+962 2 720 0600, extension 40623</w:t>
            </w:r>
          </w:p>
        </w:tc>
      </w:tr>
      <w:tr>
        <w:tc>
          <w:tcPr>
            <w:tcW w:type="dxa" w:w="4896"/>
            <w:tcMar>
              <w:top w:w="70" w:type="dxa"/>
              <w:start w:w="110" w:type="dxa"/>
              <w:bottom w:w="70" w:type="dxa"/>
              <w:end w:w="110" w:type="dxa"/>
            </w:tcMar>
            <w:vAlign w:val="center"/>
            <w:shd w:fill="E8EEF5"/>
          </w:tcPr>
          <w:p>
            <w:r>
              <w:rPr>
                <w:b/>
              </w:rPr>
              <w:t>Mobile</w:t>
            </w:r>
          </w:p>
        </w:tc>
        <w:tc>
          <w:tcPr>
            <w:tcW w:type="dxa" w:w="4896"/>
            <w:tcMar>
              <w:top w:w="70" w:type="dxa"/>
              <w:start w:w="110" w:type="dxa"/>
              <w:bottom w:w="70" w:type="dxa"/>
              <w:end w:w="110" w:type="dxa"/>
            </w:tcMar>
            <w:vAlign w:val="center"/>
          </w:tcPr>
          <w:p>
            <w:r>
              <w:t>+962 79 543 5379</w:t>
            </w:r>
          </w:p>
        </w:tc>
      </w:tr>
      <w:tr>
        <w:tc>
          <w:tcPr>
            <w:tcW w:type="dxa" w:w="4896"/>
            <w:tcMar>
              <w:top w:w="70" w:type="dxa"/>
              <w:start w:w="110" w:type="dxa"/>
              <w:bottom w:w="70" w:type="dxa"/>
              <w:end w:w="110" w:type="dxa"/>
            </w:tcMar>
            <w:vAlign w:val="center"/>
            <w:shd w:fill="E8EEF5"/>
          </w:tcPr>
          <w:p>
            <w:r>
              <w:rPr>
                <w:b/>
              </w:rPr>
              <w:t>Email</w:t>
            </w:r>
          </w:p>
        </w:tc>
        <w:tc>
          <w:tcPr>
            <w:tcW w:type="dxa" w:w="4896"/>
            <w:tcMar>
              <w:top w:w="70" w:type="dxa"/>
              <w:start w:w="110" w:type="dxa"/>
              <w:bottom w:w="70" w:type="dxa"/>
              <w:end w:w="110" w:type="dxa"/>
            </w:tcMar>
            <w:vAlign w:val="center"/>
          </w:tcPr>
          <w:p>
            <w:r>
              <w:t>b_obeidat@hotmail.com; ba1971@just.edu.jo</w:t>
            </w:r>
          </w:p>
        </w:tc>
      </w:tr>
    </w:tbl>
    <w:p>
      <w:pPr>
        <w:pStyle w:val="Heading1"/>
      </w:pPr>
      <w:r>
        <w:t>Qualifications and Accreditations</w:t>
      </w:r>
    </w:p>
    <w:p>
      <w:pPr>
        <w:pStyle w:val="ListBullet"/>
        <w:spacing w:after="60" w:line="259" w:lineRule="auto"/>
        <w:ind w:left="490" w:hanging="259"/>
      </w:pPr>
      <w:r>
        <w:t>MBBS, Jordan University of Science and Technology, June 1995.</w:t>
      </w:r>
    </w:p>
    <w:p>
      <w:pPr>
        <w:pStyle w:val="ListBullet"/>
        <w:spacing w:after="60" w:line="259" w:lineRule="auto"/>
        <w:ind w:left="490" w:hanging="259"/>
      </w:pPr>
      <w:r>
        <w:t>MRCOG, Membership of the Royal College of Obstetricians and Gynaecologists, March/May 2000.</w:t>
      </w:r>
    </w:p>
    <w:p>
      <w:pPr>
        <w:pStyle w:val="ListBullet"/>
        <w:spacing w:after="60" w:line="259" w:lineRule="auto"/>
        <w:ind w:left="490" w:hanging="259"/>
      </w:pPr>
      <w:r>
        <w:t>Jordanian Board in Obstetrics and Gynaecology, 2001.</w:t>
      </w:r>
    </w:p>
    <w:p>
      <w:pPr>
        <w:pStyle w:val="ListBullet"/>
        <w:spacing w:after="60" w:line="259" w:lineRule="auto"/>
        <w:ind w:left="490" w:hanging="259"/>
      </w:pPr>
      <w:r>
        <w:t>RCOG Level 2 Accreditation in Laparoscopic Surgery, October 2001.</w:t>
      </w:r>
    </w:p>
    <w:p>
      <w:pPr>
        <w:pStyle w:val="ListBullet"/>
        <w:spacing w:after="60" w:line="259" w:lineRule="auto"/>
        <w:ind w:left="490" w:hanging="259"/>
      </w:pPr>
      <w:r>
        <w:t>BSCCP/RCOG Accreditation in Colposcopy, September 2002.</w:t>
      </w:r>
    </w:p>
    <w:p>
      <w:pPr>
        <w:pStyle w:val="ListBullet"/>
        <w:spacing w:after="60" w:line="259" w:lineRule="auto"/>
        <w:ind w:left="490" w:hanging="259"/>
      </w:pPr>
      <w:r>
        <w:t>CCST, Certificate of Completion of Specialist Training, United Kingdom, 2005.</w:t>
      </w:r>
    </w:p>
    <w:p>
      <w:pPr>
        <w:pStyle w:val="ListBullet"/>
        <w:spacing w:after="60" w:line="259" w:lineRule="auto"/>
        <w:ind w:left="490" w:hanging="259"/>
      </w:pPr>
      <w:r>
        <w:t>Specialist training in Gynaecological Oncology, Cambridge, United Kingdom, 2005.</w:t>
      </w:r>
    </w:p>
    <w:p>
      <w:pPr>
        <w:pStyle w:val="ListBullet"/>
        <w:spacing w:after="60" w:line="259" w:lineRule="auto"/>
        <w:ind w:left="490" w:hanging="259"/>
      </w:pPr>
      <w:r>
        <w:t>Fellowship in Gynaecological Oncology, Jordanian Medical Council.</w:t>
      </w:r>
    </w:p>
    <w:p>
      <w:pPr>
        <w:pStyle w:val="ListBullet"/>
        <w:spacing w:after="60" w:line="259" w:lineRule="auto"/>
        <w:ind w:left="490" w:hanging="259"/>
      </w:pPr>
      <w:r>
        <w:t>FRCOG, Fellowship of the Royal College of Obstetricians and Gynaecologists, September 2012.</w:t>
      </w:r>
    </w:p>
    <w:p>
      <w:pPr>
        <w:pStyle w:val="Heading1"/>
      </w:pPr>
      <w:r>
        <w:t>Awards</w:t>
      </w:r>
    </w:p>
    <w:p>
      <w:pPr>
        <w:pStyle w:val="ListBullet"/>
        <w:spacing w:after="60" w:line="259" w:lineRule="auto"/>
        <w:ind w:left="490" w:hanging="259"/>
      </w:pPr>
      <w:r>
        <w:t>Five honours certificates during medical school.</w:t>
      </w:r>
    </w:p>
    <w:p>
      <w:pPr>
        <w:pStyle w:val="ListBullet"/>
        <w:spacing w:after="60" w:line="259" w:lineRule="auto"/>
        <w:ind w:left="490" w:hanging="259"/>
      </w:pPr>
      <w:r>
        <w:t>Ranked first in the sixth graduating class at medical school (gold-medal equivalent).</w:t>
      </w:r>
    </w:p>
    <w:p>
      <w:pPr>
        <w:pStyle w:val="ListBullet"/>
        <w:spacing w:after="60" w:line="259" w:lineRule="auto"/>
        <w:ind w:left="490" w:hanging="259"/>
      </w:pPr>
      <w:r>
        <w:t>Sponsorship from Jordan University of Science and Technology for postgraduate training in obstetrics and gynaecology in the United Kingdom.</w:t>
      </w:r>
    </w:p>
    <w:p>
      <w:pPr>
        <w:pStyle w:val="Heading1"/>
      </w:pPr>
      <w:r>
        <w:t>Professional Memberships</w:t>
      </w:r>
    </w:p>
    <w:p>
      <w:pPr>
        <w:pStyle w:val="ListBullet"/>
        <w:spacing w:after="60" w:line="259" w:lineRule="auto"/>
        <w:ind w:left="490" w:hanging="259"/>
      </w:pPr>
      <w:r>
        <w:t>Fellow, Royal College of Obstetricians and Gynaecologists, United Kingdom.</w:t>
      </w:r>
    </w:p>
    <w:p>
      <w:pPr>
        <w:pStyle w:val="ListBullet"/>
        <w:spacing w:after="60" w:line="259" w:lineRule="auto"/>
        <w:ind w:left="490" w:hanging="259"/>
      </w:pPr>
      <w:r>
        <w:t>Specialist registration, General Medical Council, United Kingdom.</w:t>
      </w:r>
    </w:p>
    <w:p>
      <w:pPr>
        <w:pStyle w:val="ListBullet"/>
        <w:spacing w:after="60" w:line="259" w:lineRule="auto"/>
        <w:ind w:left="490" w:hanging="259"/>
      </w:pPr>
      <w:r>
        <w:t>Member, British Society for Colposcopy and Cervical Pathology.</w:t>
      </w:r>
    </w:p>
    <w:p>
      <w:pPr>
        <w:pStyle w:val="ListBullet"/>
        <w:spacing w:after="60" w:line="259" w:lineRule="auto"/>
        <w:ind w:left="490" w:hanging="259"/>
      </w:pPr>
      <w:r>
        <w:t>Member, Jordan Medical Council.</w:t>
      </w:r>
    </w:p>
    <w:p>
      <w:pPr>
        <w:pStyle w:val="ListBullet"/>
        <w:spacing w:after="60" w:line="259" w:lineRule="auto"/>
        <w:ind w:left="490" w:hanging="259"/>
      </w:pPr>
      <w:r>
        <w:t>Member, Jordanian Society of Obstetricians and Gynaecologists.</w:t>
      </w:r>
    </w:p>
    <w:p>
      <w:pPr>
        <w:pStyle w:val="ListBullet"/>
        <w:spacing w:after="60" w:line="259" w:lineRule="auto"/>
        <w:ind w:left="490" w:hanging="259"/>
      </w:pPr>
      <w:r>
        <w:t>Member, International Gynecologic Cancer Society.</w:t>
      </w:r>
    </w:p>
    <w:p>
      <w:pPr>
        <w:pStyle w:val="ListBullet"/>
        <w:spacing w:after="60" w:line="259" w:lineRule="auto"/>
        <w:ind w:left="490" w:hanging="259"/>
      </w:pPr>
      <w:r>
        <w:t>Member, European Society of Gynaecological Oncology.</w:t>
      </w:r>
    </w:p>
    <w:p>
      <w:pPr>
        <w:pStyle w:val="Heading1"/>
      </w:pPr>
      <w:r>
        <w:t>Academic Appointments</w:t>
      </w:r>
    </w:p>
    <w:p>
      <w:pPr>
        <w:pStyle w:val="CVRole"/>
      </w:pPr>
      <w:r>
        <w:rPr>
          <w:b/>
        </w:rPr>
        <w:t>Professor; Consultant Obstetrician and Gynaecologist; Consultant Gynaecological Oncologist</w:t>
      </w:r>
      <w:r>
        <w:rPr>
          <w:b w:val="0"/>
          <w:color w:val="565D66"/>
        </w:rPr>
        <w:t xml:space="preserve">  |  September 2013 – Present</w:t>
      </w:r>
    </w:p>
    <w:p>
      <w:pPr>
        <w:pStyle w:val="CVOrganisation"/>
      </w:pPr>
      <w:r>
        <w:t>Jordan University of Science and Technology / King Abdullah University Hospital, Irbid, Jordan</w:t>
      </w:r>
    </w:p>
    <w:p>
      <w:pPr>
        <w:pStyle w:val="CVRole"/>
      </w:pPr>
      <w:r>
        <w:rPr>
          <w:b/>
        </w:rPr>
        <w:t>Consultant Gynaecological Oncologist (sabbatical leave)</w:t>
      </w:r>
      <w:r>
        <w:rPr>
          <w:b w:val="0"/>
          <w:color w:val="565D66"/>
        </w:rPr>
        <w:t xml:space="preserve">  |  September 2014 – August 2015</w:t>
      </w:r>
    </w:p>
    <w:p>
      <w:pPr>
        <w:pStyle w:val="CVOrganisation"/>
      </w:pPr>
      <w:r>
        <w:t>King Fahad Medical City, Riyadh, Saudi Arabia</w:t>
      </w:r>
    </w:p>
    <w:p>
      <w:pPr>
        <w:pStyle w:val="CVRole"/>
      </w:pPr>
      <w:r>
        <w:rPr>
          <w:b/>
        </w:rPr>
        <w:t>Associate Professor; Consultant Obstetrician and Gynaecologist; Consultant Gynaecological Oncologist</w:t>
      </w:r>
      <w:r>
        <w:rPr>
          <w:b w:val="0"/>
          <w:color w:val="565D66"/>
        </w:rPr>
        <w:t xml:space="preserve">  |  September 2008 – September 2013</w:t>
      </w:r>
    </w:p>
    <w:p>
      <w:pPr>
        <w:pStyle w:val="CVOrganisation"/>
      </w:pPr>
      <w:r>
        <w:t>Jordan University of Science and Technology / King Abdullah University Hospital, Irbid, Jordan</w:t>
      </w:r>
    </w:p>
    <w:p>
      <w:pPr>
        <w:pStyle w:val="CVRole"/>
      </w:pPr>
      <w:r>
        <w:rPr>
          <w:b/>
        </w:rPr>
        <w:t>Assistant Professor; Consultant Obstetrician and Gynaecologist; Consultant Gynaecological Oncologist</w:t>
      </w:r>
      <w:r>
        <w:rPr>
          <w:b w:val="0"/>
          <w:color w:val="565D66"/>
        </w:rPr>
        <w:t xml:space="preserve">  |  January 2003 – August 2008</w:t>
      </w:r>
    </w:p>
    <w:p>
      <w:pPr>
        <w:pStyle w:val="CVOrganisation"/>
      </w:pPr>
      <w:r>
        <w:t>Jordan University of Science and Technology / King Abdullah University Hospital, Irbid, Jordan</w:t>
      </w:r>
    </w:p>
    <w:p>
      <w:pPr>
        <w:pStyle w:val="CVRole"/>
      </w:pPr>
      <w:r>
        <w:rPr>
          <w:b/>
        </w:rPr>
        <w:t>Specialist Training in Obstetrics, Gynaecology and Gynaecological Oncology</w:t>
      </w:r>
      <w:r>
        <w:rPr>
          <w:b w:val="0"/>
          <w:color w:val="565D66"/>
        </w:rPr>
        <w:t xml:space="preserve">  |  January 2005 – August 2005</w:t>
      </w:r>
    </w:p>
    <w:p>
      <w:pPr>
        <w:pStyle w:val="CVOrganisation"/>
      </w:pPr>
      <w:r>
        <w:t>Ipswich Hospital, United Kingdom</w:t>
      </w:r>
    </w:p>
    <w:p>
      <w:pPr>
        <w:pStyle w:val="CVRole"/>
      </w:pPr>
      <w:r>
        <w:rPr>
          <w:b/>
        </w:rPr>
        <w:t>Specialist Training in Gynaecological Oncology</w:t>
      </w:r>
      <w:r>
        <w:rPr>
          <w:b w:val="0"/>
          <w:color w:val="565D66"/>
        </w:rPr>
        <w:t xml:space="preserve">  |  September 2001 – December 2002</w:t>
      </w:r>
    </w:p>
    <w:p>
      <w:pPr>
        <w:pStyle w:val="CVOrganisation"/>
      </w:pPr>
      <w:r>
        <w:t>Addenbrooke’s Hospital, Cambridge, United Kingdom</w:t>
      </w:r>
    </w:p>
    <w:p>
      <w:pPr>
        <w:pStyle w:val="CVRole"/>
      </w:pPr>
      <w:r>
        <w:rPr>
          <w:b/>
        </w:rPr>
        <w:t>Specialist Training in Obstetrics and Gynaecology</w:t>
      </w:r>
      <w:r>
        <w:rPr>
          <w:b w:val="0"/>
          <w:color w:val="565D66"/>
        </w:rPr>
        <w:t xml:space="preserve">  |  August 1998 – August 2001</w:t>
      </w:r>
    </w:p>
    <w:p>
      <w:pPr>
        <w:pStyle w:val="CVOrganisation"/>
      </w:pPr>
      <w:r>
        <w:t>Addenbrooke’s Hospital, Cambridge, and Royal Victoria Infirmary, Newcastle, United Kingdom</w:t>
      </w:r>
    </w:p>
    <w:p>
      <w:pPr>
        <w:pStyle w:val="CVRole"/>
      </w:pPr>
      <w:r>
        <w:rPr>
          <w:b/>
        </w:rPr>
        <w:t>Specialist Training in Obstetrics and Gynaecology (PGY1–PGY2)</w:t>
      </w:r>
      <w:r>
        <w:rPr>
          <w:b w:val="0"/>
          <w:color w:val="565D66"/>
        </w:rPr>
        <w:t xml:space="preserve">  |  July 1996 – June 1998</w:t>
      </w:r>
    </w:p>
    <w:p>
      <w:pPr>
        <w:pStyle w:val="CVOrganisation"/>
      </w:pPr>
      <w:r>
        <w:t>Princess Badi’a Teaching Hospital, Irbid, Jordan</w:t>
      </w:r>
    </w:p>
    <w:p>
      <w:pPr>
        <w:pStyle w:val="CVRole"/>
      </w:pPr>
      <w:r>
        <w:rPr>
          <w:b/>
        </w:rPr>
        <w:t>Pre-registration House Officer</w:t>
      </w:r>
      <w:r>
        <w:rPr>
          <w:b w:val="0"/>
          <w:color w:val="565D66"/>
        </w:rPr>
        <w:t xml:space="preserve">  |  July 1995 – June 1996</w:t>
      </w:r>
    </w:p>
    <w:p>
      <w:pPr>
        <w:pStyle w:val="CVOrganisation"/>
      </w:pPr>
      <w:r>
        <w:t>Princess Basma Teaching Hospital, Jordan</w:t>
      </w:r>
    </w:p>
    <w:p>
      <w:pPr>
        <w:pStyle w:val="Heading1"/>
      </w:pPr>
      <w:r>
        <w:t>Administrative Experience</w:t>
      </w:r>
    </w:p>
    <w:p>
      <w:pPr>
        <w:pStyle w:val="CVRole"/>
      </w:pPr>
      <w:r>
        <w:rPr>
          <w:b/>
        </w:rPr>
        <w:t>Deputy Chief Executive Officer</w:t>
      </w:r>
      <w:r>
        <w:rPr>
          <w:b w:val="0"/>
          <w:color w:val="565D66"/>
        </w:rPr>
        <w:t xml:space="preserve">  |  September 2016 – August 2020</w:t>
      </w:r>
    </w:p>
    <w:p>
      <w:pPr>
        <w:pStyle w:val="CVOrganisation"/>
      </w:pPr>
      <w:r>
        <w:t>King Abdullah University Hospital, Jordan</w:t>
      </w:r>
    </w:p>
    <w:p>
      <w:pPr>
        <w:pStyle w:val="ListBullet"/>
        <w:spacing w:after="60" w:line="259" w:lineRule="auto"/>
        <w:ind w:left="490" w:hanging="259"/>
      </w:pPr>
      <w:r>
        <w:t>Contributed to the daily executive management of the hospital and participated in a wide range of hospital committees.</w:t>
      </w:r>
    </w:p>
    <w:p>
      <w:pPr>
        <w:pStyle w:val="ListBullet"/>
        <w:spacing w:after="60" w:line="259" w:lineRule="auto"/>
        <w:ind w:left="490" w:hanging="259"/>
      </w:pPr>
      <w:r>
        <w:t>Chaired the Strategic Planning Committee, Central Tenders Committee, Policies and Procedures Committee, Medical Records Committee, Cancer and Oncology Services Committee, Operating Theatres Committee, Distinguished Employee Selection Committee and COVID-19 Rapid Response Committee.</w:t>
      </w:r>
    </w:p>
    <w:p>
      <w:pPr>
        <w:pStyle w:val="ListBullet"/>
        <w:spacing w:after="60" w:line="259" w:lineRule="auto"/>
        <w:ind w:left="490" w:hanging="259"/>
      </w:pPr>
      <w:r>
        <w:t>Led and directly supervised the establishment of the radiotherapy centre, including construction, equipment and machine selection, procurement, installation and acceptance of linear accelerators and brachytherapy equipment, staffing and workflow development.</w:t>
      </w:r>
    </w:p>
    <w:p>
      <w:pPr>
        <w:pStyle w:val="ListBullet"/>
        <w:spacing w:after="60" w:line="259" w:lineRule="auto"/>
        <w:ind w:left="490" w:hanging="259"/>
      </w:pPr>
      <w:r>
        <w:t>Monitored the activities of the Chief Medical Officer.</w:t>
      </w:r>
    </w:p>
    <w:p>
      <w:pPr>
        <w:pStyle w:val="CVRole"/>
      </w:pPr>
      <w:r>
        <w:rPr>
          <w:b/>
        </w:rPr>
        <w:t>Vice Dean of Medicine for Clinical Affairs</w:t>
      </w:r>
      <w:r>
        <w:rPr>
          <w:b w:val="0"/>
          <w:color w:val="565D66"/>
        </w:rPr>
        <w:t xml:space="preserve">  |  September 2011 – August 2012</w:t>
      </w:r>
    </w:p>
    <w:p>
      <w:pPr>
        <w:pStyle w:val="CVOrganisation"/>
      </w:pPr>
      <w:r>
        <w:t>Jordan University of Science and Technology</w:t>
      </w:r>
    </w:p>
    <w:p>
      <w:pPr>
        <w:pStyle w:val="CVRole"/>
      </w:pPr>
      <w:r>
        <w:rPr>
          <w:b/>
        </w:rPr>
        <w:t>Chair, Department of Obstetrics and Gynaecology</w:t>
      </w:r>
      <w:r>
        <w:rPr>
          <w:b w:val="0"/>
          <w:color w:val="565D66"/>
        </w:rPr>
        <w:t xml:space="preserve">  |  September 2008 – August 2011</w:t>
      </w:r>
    </w:p>
    <w:p>
      <w:pPr>
        <w:pStyle w:val="CVOrganisation"/>
      </w:pPr>
      <w:r>
        <w:t>Jordan University of Science and Technology</w:t>
      </w:r>
    </w:p>
    <w:p>
      <w:pPr>
        <w:pStyle w:val="CVRole"/>
      </w:pPr>
      <w:r>
        <w:rPr>
          <w:b/>
        </w:rPr>
        <w:t>Assistant Dean of Medicine</w:t>
      </w:r>
      <w:r>
        <w:rPr>
          <w:b w:val="0"/>
          <w:color w:val="565D66"/>
        </w:rPr>
        <w:t xml:space="preserve">  |  September 2007 – August 2008</w:t>
      </w:r>
    </w:p>
    <w:p>
      <w:pPr>
        <w:pStyle w:val="CVOrganisation"/>
      </w:pPr>
      <w:r>
        <w:t>Jordan University of Science and Technology</w:t>
      </w:r>
    </w:p>
    <w:p>
      <w:pPr>
        <w:pStyle w:val="CVRole"/>
      </w:pPr>
      <w:r>
        <w:rPr>
          <w:b/>
        </w:rPr>
        <w:t>Chair, Scientific Research Committee, Faculty of Medicine</w:t>
      </w:r>
      <w:r>
        <w:rPr>
          <w:b w:val="0"/>
          <w:color w:val="565D66"/>
        </w:rPr>
        <w:t xml:space="preserve">  |  September 2015 – 2017</w:t>
      </w:r>
    </w:p>
    <w:p>
      <w:pPr>
        <w:pStyle w:val="CVOrganisation"/>
      </w:pPr>
      <w:r>
        <w:t>Jordan University of Science and Technology</w:t>
      </w:r>
    </w:p>
    <w:p>
      <w:pPr>
        <w:pStyle w:val="CVRole"/>
      </w:pPr>
      <w:r>
        <w:rPr>
          <w:b/>
        </w:rPr>
        <w:t>Executive Member, Scientific Committee, Deanship of Research</w:t>
      </w:r>
      <w:r>
        <w:rPr>
          <w:b w:val="0"/>
          <w:color w:val="565D66"/>
        </w:rPr>
        <w:t xml:space="preserve">  |  September 2015 – 2016</w:t>
      </w:r>
    </w:p>
    <w:p>
      <w:pPr>
        <w:pStyle w:val="CVOrganisation"/>
      </w:pPr>
      <w:r>
        <w:t>Jordan University of Science and Technology</w:t>
      </w:r>
    </w:p>
    <w:p>
      <w:pPr>
        <w:pStyle w:val="CVRole"/>
      </w:pPr>
      <w:r>
        <w:rPr>
          <w:b/>
        </w:rPr>
        <w:t>Executive Member, Scientific Committee, Faculty of Graduate Studies</w:t>
      </w:r>
      <w:r>
        <w:rPr>
          <w:b w:val="0"/>
          <w:color w:val="565D66"/>
        </w:rPr>
        <w:t xml:space="preserve">  |  September 2007 – August 2008</w:t>
      </w:r>
    </w:p>
    <w:p>
      <w:pPr>
        <w:pStyle w:val="CVOrganisation"/>
      </w:pPr>
      <w:r>
        <w:t>Jordan University of Science and Technology</w:t>
      </w:r>
    </w:p>
    <w:p>
      <w:pPr>
        <w:pStyle w:val="CVRole"/>
      </w:pPr>
      <w:r>
        <w:rPr>
          <w:b/>
        </w:rPr>
        <w:t>Executive Member, Scientific Committee</w:t>
      </w:r>
      <w:r>
        <w:rPr>
          <w:b w:val="0"/>
          <w:color w:val="565D66"/>
        </w:rPr>
        <w:t xml:space="preserve">  |  2008 – 2012</w:t>
      </w:r>
    </w:p>
    <w:p>
      <w:pPr>
        <w:pStyle w:val="CVOrganisation"/>
      </w:pPr>
      <w:r>
        <w:t>Jordanian Society of Obstetricians and Gynaecologists</w:t>
      </w:r>
    </w:p>
    <w:p>
      <w:pPr>
        <w:pStyle w:val="CVRole"/>
      </w:pPr>
      <w:r>
        <w:rPr>
          <w:b/>
        </w:rPr>
        <w:t>Executive Member, Scientific Committee, Faculty of Medicine</w:t>
      </w:r>
      <w:r>
        <w:rPr>
          <w:b w:val="0"/>
          <w:color w:val="565D66"/>
        </w:rPr>
        <w:t xml:space="preserve">  |  September 2009 – 2013</w:t>
      </w:r>
    </w:p>
    <w:p>
      <w:pPr>
        <w:pStyle w:val="CVOrganisation"/>
      </w:pPr>
      <w:r>
        <w:t>Jordan University of Science and Technology</w:t>
      </w:r>
    </w:p>
    <w:p>
      <w:pPr>
        <w:pStyle w:val="CVRole"/>
      </w:pPr>
      <w:r>
        <w:rPr>
          <w:b/>
        </w:rPr>
        <w:t>Chair, Cancer Committee</w:t>
      </w:r>
      <w:r>
        <w:rPr>
          <w:b w:val="0"/>
          <w:color w:val="565D66"/>
        </w:rPr>
        <w:t xml:space="preserve">  |  2017 – Present</w:t>
      </w:r>
    </w:p>
    <w:p>
      <w:pPr>
        <w:pStyle w:val="CVOrganisation"/>
      </w:pPr>
      <w:r>
        <w:t>King Abdullah University Hospital</w:t>
      </w:r>
    </w:p>
    <w:p>
      <w:pPr>
        <w:pStyle w:val="CVRole"/>
      </w:pPr>
      <w:r>
        <w:rPr>
          <w:b/>
        </w:rPr>
        <w:t>Member, Institutional Review Board</w:t>
      </w:r>
      <w:r>
        <w:rPr>
          <w:b w:val="0"/>
          <w:color w:val="565D66"/>
        </w:rPr>
        <w:t xml:space="preserve">  |  2008 – 2019</w:t>
      </w:r>
    </w:p>
    <w:p>
      <w:pPr>
        <w:pStyle w:val="CVOrganisation"/>
      </w:pPr>
      <w:r>
        <w:t>Jordan University of Science and Technology</w:t>
      </w:r>
    </w:p>
    <w:p>
      <w:pPr>
        <w:pStyle w:val="CVRole"/>
      </w:pPr>
      <w:r>
        <w:rPr>
          <w:b/>
        </w:rPr>
        <w:t>Programme Director, Postgraduate Training in Obstetrics and Gynaecology</w:t>
      </w:r>
      <w:r>
        <w:rPr>
          <w:b w:val="0"/>
          <w:color w:val="565D66"/>
        </w:rPr>
        <w:t xml:space="preserve">  |  September 2002 – Present</w:t>
      </w:r>
    </w:p>
    <w:p>
      <w:pPr>
        <w:pStyle w:val="CVOrganisation"/>
      </w:pPr>
      <w:r>
        <w:t>King Abdullah University Hospital / Jordan University of Science and Technology</w:t>
      </w:r>
    </w:p>
    <w:p>
      <w:pPr>
        <w:pStyle w:val="Heading1"/>
      </w:pPr>
      <w:r>
        <w:t>Consultations and National Committees</w:t>
      </w:r>
    </w:p>
    <w:p>
      <w:pPr>
        <w:pStyle w:val="Heading2"/>
      </w:pPr>
      <w:r>
        <w:t>Consultancy and Training for USAID Health Service Delivery</w:t>
      </w:r>
    </w:p>
    <w:p>
      <w:pPr>
        <w:pStyle w:val="ListBullet"/>
        <w:spacing w:after="60" w:line="259" w:lineRule="auto"/>
        <w:ind w:left="490" w:hanging="259"/>
      </w:pPr>
      <w:r>
        <w:t>National Guidelines to Support Vaginal Births and Reduce Primary Caesarean Deliveries, 2019; revised 2023.</w:t>
      </w:r>
    </w:p>
    <w:p>
      <w:pPr>
        <w:pStyle w:val="ListBullet"/>
        <w:spacing w:after="60" w:line="259" w:lineRule="auto"/>
        <w:ind w:left="490" w:hanging="259"/>
      </w:pPr>
      <w:r>
        <w:t>Case-management guidelines and protocols for COVID-19 in pregnant women.</w:t>
      </w:r>
    </w:p>
    <w:p>
      <w:pPr>
        <w:pStyle w:val="ListBullet"/>
        <w:spacing w:after="60" w:line="259" w:lineRule="auto"/>
        <w:ind w:left="490" w:hanging="259"/>
      </w:pPr>
      <w:r>
        <w:t>Postpartum Haemorrhage Toolkit, 2024.</w:t>
      </w:r>
    </w:p>
    <w:p>
      <w:pPr>
        <w:pStyle w:val="ListBullet"/>
        <w:spacing w:after="60" w:line="259" w:lineRule="auto"/>
        <w:ind w:left="490" w:hanging="259"/>
      </w:pPr>
      <w:r>
        <w:t>Maternal and Neonatal Deaths Forensic Medicine Training, 1–5 and 8–12 September 2024.</w:t>
      </w:r>
    </w:p>
    <w:p>
      <w:pPr>
        <w:pStyle w:val="Heading2"/>
      </w:pPr>
      <w:r>
        <w:t>National and Regional Committees</w:t>
      </w:r>
    </w:p>
    <w:p>
      <w:pPr>
        <w:pStyle w:val="ListBullet"/>
        <w:spacing w:after="60" w:line="259" w:lineRule="auto"/>
        <w:ind w:left="490" w:hanging="259"/>
      </w:pPr>
      <w:r>
        <w:t>Executive Member, Scientific Committee, Jordanian Society of Obstetricians and Gynaecologists.</w:t>
      </w:r>
    </w:p>
    <w:p>
      <w:pPr>
        <w:pStyle w:val="ListBullet"/>
        <w:spacing w:after="60" w:line="259" w:lineRule="auto"/>
        <w:ind w:left="490" w:hanging="259"/>
      </w:pPr>
      <w:r>
        <w:t>Member, National Committee to Unify Prescription Drugs, Partnership for Health Reform, Jordan, 2009.</w:t>
      </w:r>
    </w:p>
    <w:p>
      <w:pPr>
        <w:pStyle w:val="ListBullet"/>
        <w:spacing w:after="60" w:line="259" w:lineRule="auto"/>
        <w:ind w:left="490" w:hanging="259"/>
      </w:pPr>
      <w:r>
        <w:t>Member, Obstetrics and Gynaecology Committee, Arab Board for Health Specializations, 2010–2022.</w:t>
      </w:r>
    </w:p>
    <w:p>
      <w:pPr>
        <w:pStyle w:val="Heading1"/>
      </w:pPr>
      <w:r>
        <w:t>Clinical Experience</w:t>
      </w:r>
    </w:p>
    <w:p>
      <w:r>
        <w:t>For more than 22 years, I have worked as a consultant in general obstetrics and gynaecology and as a consultant gynaecological oncologist at King Abdullah University Hospital, Jordan. I am responsible for the comprehensive care of women with gynaecological malignancies, including diagnosis, multidisciplinary treatment planning, complex surgery and chemotherapy.</w:t>
      </w:r>
    </w:p>
    <w:p>
      <w:r>
        <w:t>My surgical experience includes cytoreductive surgery for advanced ovarian cancer, radical hysterectomy, surgery for vulval cancer and a broad range of complex benign and malignant gynaecological procedures. I am familiar with adjuvant treatment modalities, including chemotherapy and radiotherapy, and work closely with multidisciplinary oncology services.</w:t>
      </w:r>
    </w:p>
    <w:p>
      <w:r>
        <w:t>I have broad experience in general obstetrics and gynaecology, including antenatal decision-making, operative delivery and obstetric and gynaecological ultrasound. I hold RCOG accreditation in laparoscopic surgery and BSCCP/RCOG accreditation in colposcopy and am competent in outpatient hysteroscopy.</w:t>
      </w:r>
    </w:p>
    <w:p>
      <w:r>
        <w:t>During my specialist training in the United Kingdom, I trained in gynaecological oncology at the Cambridge and Ipswich cancer centres, gaining experience in the diagnosis, surgical management and multidisciplinary treatment of gynaecological cancers.</w:t>
      </w:r>
    </w:p>
    <w:p>
      <w:pPr>
        <w:pStyle w:val="Heading1"/>
      </w:pPr>
      <w:r>
        <w:t>Research and Publications</w:t>
      </w:r>
    </w:p>
    <w:p>
      <w:pPr>
        <w:pStyle w:val="ListNumber"/>
        <w:spacing w:after="80" w:line="254" w:lineRule="auto"/>
        <w:ind w:left="504" w:hanging="346"/>
      </w:pPr>
      <w:r>
        <w:t>Basil Obeidat, John Latimer, Robin Crawford: Can Optimal Primary Cytoreduction Be Predicted in Advanced Stage Epithelial Ovarian Cancer? Role of Preoperative Serum CA125 level. Gynecol Obstet Invest 2004; 57(3):153-156.</w:t>
      </w:r>
    </w:p>
    <w:p>
      <w:pPr>
        <w:pStyle w:val="ListNumber"/>
        <w:spacing w:after="80" w:line="254" w:lineRule="auto"/>
        <w:ind w:left="504" w:hanging="346"/>
      </w:pPr>
      <w:r>
        <w:t>B.R Obeidat, Z.O Amarin, J.A Latimer, R.A Crawford: Risk of Malignancy Index in the Preoperative Evaluation of Pelvic Masses. Int J Gynecol Obstet.2004; 85(3): 255-258</w:t>
      </w:r>
    </w:p>
    <w:p>
      <w:pPr>
        <w:pStyle w:val="ListNumber"/>
        <w:spacing w:after="80" w:line="254" w:lineRule="auto"/>
        <w:ind w:left="504" w:hanging="346"/>
      </w:pPr>
      <w:r>
        <w:t>B. R. Obeidat, Z. O. Amarin, M. F. Jallad. Vaginal schwannoma, a case report. Journal of Reproductive medicine 2007;52(4):341-342</w:t>
      </w:r>
    </w:p>
    <w:p>
      <w:pPr>
        <w:pStyle w:val="ListNumber"/>
        <w:spacing w:after="80" w:line="254" w:lineRule="auto"/>
        <w:ind w:left="504" w:hanging="346"/>
      </w:pPr>
      <w:r>
        <w:t>B.R Obeidat, Z.O Amarin. Struma ovarii with pseudo-Meigs' syndrome and elevated CA125 levels. J Obstet Gynaecol. 2007; 27(1):97-8</w:t>
      </w:r>
    </w:p>
    <w:p>
      <w:pPr>
        <w:pStyle w:val="ListNumber"/>
        <w:spacing w:after="80" w:line="254" w:lineRule="auto"/>
        <w:ind w:left="504" w:hanging="346"/>
      </w:pPr>
      <w:r>
        <w:t>Zouhair O. Amarin, Basil R. Obeidat: Bed rest versus free mobilization following embryo transfer: a prospective randomised study. BJOG .November 2004; 111:1273-1276</w:t>
      </w:r>
    </w:p>
    <w:p>
      <w:pPr>
        <w:pStyle w:val="ListNumber"/>
        <w:spacing w:after="80" w:line="254" w:lineRule="auto"/>
        <w:ind w:left="504" w:hanging="346"/>
      </w:pPr>
      <w:r>
        <w:t>Haifa A. Alchalabi, Basil R.Obeidat, Mohammed F. Jallad, Yousef S. Khader. Induction of labour and perinatal outcome: the impact of the amniotic fluid index. Eur J Obstet Gynecol Reprod Biol. 2006 Dec; 129(2):124-7.</w:t>
      </w:r>
    </w:p>
    <w:p>
      <w:pPr>
        <w:pStyle w:val="ListNumber"/>
        <w:spacing w:after="80" w:line="254" w:lineRule="auto"/>
        <w:ind w:left="504" w:hanging="346"/>
      </w:pPr>
      <w:r>
        <w:t>Zouhair O. Amarin, Basil R. Obeidat. Patency following vasectomy reversal: Temporal and immunological considerations. Saudi medical Journal 2005:26(8):1208-1211</w:t>
      </w:r>
    </w:p>
    <w:p>
      <w:pPr>
        <w:pStyle w:val="ListNumber"/>
        <w:spacing w:after="80" w:line="254" w:lineRule="auto"/>
        <w:ind w:left="504" w:hanging="346"/>
      </w:pPr>
      <w:r>
        <w:t>Zouhair O. Amarin, Basil R. Obeidat: Intracytoplasmic sperm injection after total conventional in-vitro fertilization failure. Saudi medical Journal 2005:26(3):411-5.</w:t>
      </w:r>
    </w:p>
    <w:p>
      <w:pPr>
        <w:pStyle w:val="ListNumber"/>
        <w:spacing w:after="80" w:line="254" w:lineRule="auto"/>
        <w:ind w:left="504" w:hanging="346"/>
      </w:pPr>
      <w:r>
        <w:t>Z.O. Amarin, L.F. Badria, B.R. Obeidat. Women's attitude to cervical smear testing in Jordan. East Mediterr Health J. 2008 Mar-Apr;14(2):389-97.</w:t>
      </w:r>
    </w:p>
    <w:p>
      <w:pPr>
        <w:pStyle w:val="ListNumber"/>
        <w:spacing w:after="80" w:line="254" w:lineRule="auto"/>
        <w:ind w:left="504" w:hanging="346"/>
      </w:pPr>
      <w:r>
        <w:t>H.S. Al-Rimawi, M.F. Jallad, Z.O. Amarin, B.R. Obeidat. Hypothalamic-pituitary- gonadal function in adolescent females with beta-thalassaemia major. Int J Gynecol Obstet 2005 ; 90(1):44-47.</w:t>
      </w:r>
    </w:p>
    <w:p>
      <w:pPr>
        <w:pStyle w:val="ListNumber"/>
        <w:spacing w:after="80" w:line="254" w:lineRule="auto"/>
        <w:ind w:left="504" w:hanging="346"/>
      </w:pPr>
      <w:r>
        <w:t>M.F. Jallad , H.S. Al-Rimawi,S. S. Bertelloni, B. Obeidat, F. Zayed. Clinical follow-up of medical and surgical treatment of polycystic ovary syndrome in adolescents: North Jordan Study. Italian Journal of Pediatrics 2006; 32:70-74.</w:t>
      </w:r>
    </w:p>
    <w:p>
      <w:pPr>
        <w:pStyle w:val="ListNumber"/>
        <w:spacing w:after="80" w:line="254" w:lineRule="auto"/>
        <w:ind w:left="504" w:hanging="346"/>
      </w:pPr>
      <w:r>
        <w:t>Basil Obeidat, Jane MacDougall, Kate Harding. Plasma exchange in a woman with thrombotic thrombocytopenic purpura or severe pre-eclampsia. A case report and review. BJOG, August 2002, Vol. 109, 961-962</w:t>
      </w:r>
    </w:p>
    <w:p>
      <w:pPr>
        <w:pStyle w:val="ListNumber"/>
        <w:spacing w:after="80" w:line="254" w:lineRule="auto"/>
        <w:ind w:left="504" w:hanging="346"/>
      </w:pPr>
      <w:r>
        <w:t>Zayed F, Amarin Z, Obeidat B, Obeidat N, Alchalabi H, Lataifeh I. Face and brow presentation in northern Jordan, over a decade of experience. Arch Gynecol Obstet. 2008 Feb 19</w:t>
      </w:r>
    </w:p>
    <w:p>
      <w:pPr>
        <w:pStyle w:val="ListNumber"/>
        <w:spacing w:after="80" w:line="254" w:lineRule="auto"/>
        <w:ind w:left="504" w:hanging="346"/>
      </w:pPr>
      <w:r>
        <w:t>Khader Y, Al-Shishani L, Obeidat B, Khassawneh M, Burgan S, Amarin ZO, Alomari M, Alkafajei A. Maternal periodontal status and preterm low birth weight delivery: a case-control study. Arch Gynecol Obstet. 2008 Jun 4</w:t>
      </w:r>
    </w:p>
    <w:p>
      <w:pPr>
        <w:pStyle w:val="ListNumber"/>
        <w:spacing w:after="80" w:line="254" w:lineRule="auto"/>
        <w:ind w:left="504" w:hanging="346"/>
      </w:pPr>
      <w:r>
        <w:t>Basil Obeidat, Alia Mohtaseb, Ismail Matalka. The diagnosis of endometrial hyperplasia on curettage. How reliable is it? Arch Gynecol Obstet. 2009 Apr;279(4):489-92</w:t>
      </w:r>
    </w:p>
    <w:p>
      <w:pPr>
        <w:pStyle w:val="ListNumber"/>
        <w:spacing w:after="80" w:line="254" w:lineRule="auto"/>
        <w:ind w:left="504" w:hanging="346"/>
      </w:pPr>
      <w:r>
        <w:t>Khader Y, Khassawneh B, Obeidat B, Hammad M, El-Salem K, Bawadi H, Al-akour N. Periodontal status of patients with metabolic syndrome compared to those without metabolic syndrome. J Periodontol. 2008 Nov;79(11):2048-53.</w:t>
      </w:r>
    </w:p>
    <w:p>
      <w:pPr>
        <w:pStyle w:val="ListNumber"/>
        <w:spacing w:after="80" w:line="254" w:lineRule="auto"/>
        <w:ind w:left="504" w:hanging="346"/>
      </w:pPr>
      <w:r>
        <w:t>Obeidat BR, Khader YS, Amarin ZO, Kassawneh M, Al Omari M. Consanguinity and Adverse Pregnancy Outcomes: The North of Jordan Experience. Matern Child Health J. 2008 Nov 4.</w:t>
      </w:r>
    </w:p>
    <w:p>
      <w:pPr>
        <w:pStyle w:val="ListNumber"/>
        <w:spacing w:after="80" w:line="254" w:lineRule="auto"/>
        <w:ind w:left="504" w:hanging="346"/>
      </w:pPr>
      <w:r>
        <w:t>Obeidat N, Amarin Z, Obeidat B. Successful maternal digoxin therapy of supraventricular tachycardia in a fetus with hydrops. J Obstet Gynaecol. 2008 Nov;28(8):803-6.</w:t>
      </w:r>
    </w:p>
    <w:p>
      <w:pPr>
        <w:pStyle w:val="ListNumber"/>
        <w:spacing w:after="80" w:line="254" w:lineRule="auto"/>
        <w:ind w:left="504" w:hanging="346"/>
      </w:pPr>
      <w:r>
        <w:t>Obeidat B, Zayed F, Amarin Z, Obeidat N, El-Jallad MF. Tubal ectopic pregnancy in the north of Jordan: presentation and management. Clin Exp Obstet Gynecol. 2010;37(2):138-40.</w:t>
      </w:r>
    </w:p>
    <w:p>
      <w:pPr>
        <w:pStyle w:val="ListNumber"/>
        <w:spacing w:after="80" w:line="254" w:lineRule="auto"/>
        <w:ind w:left="504" w:hanging="346"/>
      </w:pPr>
      <w:r>
        <w:t>Obeidat BR, Amarin ZO, Alzaghal L. Awareness, practice and attitude to cervical Papanicolaou smear among female health care workers in Jordan. Eur J Cancer Care (Engl). 2012 May;21(3):372-6.</w:t>
      </w:r>
    </w:p>
    <w:p>
      <w:pPr>
        <w:pStyle w:val="ListNumber"/>
        <w:spacing w:after="80" w:line="254" w:lineRule="auto"/>
        <w:ind w:left="504" w:hanging="346"/>
      </w:pPr>
      <w:r>
        <w:t>Obeidat BR, Matalka II, Mohtaseb AA, Al-Kaisi NS. Selected Immuno-Histochemical Markers in Curettage Specimens and their Correlation with Final Pathologic Findings in Endometrial Cancer Patients. Pathol Oncol Res. 2012 Oct 10.</w:t>
      </w:r>
    </w:p>
    <w:p>
      <w:pPr>
        <w:pStyle w:val="ListNumber"/>
        <w:spacing w:after="80" w:line="254" w:lineRule="auto"/>
        <w:ind w:left="504" w:hanging="346"/>
      </w:pPr>
      <w:r>
        <w:t>Matalka I, Obeidat B, Mohtaseb A, Awamleh A. The significance of Wilms Tumor Gene (WT1) and p53 expression in curettage specimens of patients with endometrial carcinomas. Pathol Res Pract. 2012 Nov 30.</w:t>
      </w:r>
    </w:p>
    <w:p>
      <w:pPr>
        <w:pStyle w:val="ListNumber"/>
        <w:spacing w:after="80" w:line="254" w:lineRule="auto"/>
        <w:ind w:left="504" w:hanging="346"/>
      </w:pPr>
      <w:r>
        <w:t>Obeidat N, Zayed F, Alchalabi H, Obeidat B, El-Jallad MF, Obeidat M. Umbilical cord prolapse: a 10-year retrospective study in two civil hospitals, North Jordan. J Obstet Gynaecol. 2010 Apr;30(3):257-60</w:t>
      </w:r>
    </w:p>
    <w:p>
      <w:pPr>
        <w:pStyle w:val="ListNumber"/>
        <w:spacing w:after="80" w:line="254" w:lineRule="auto"/>
        <w:ind w:left="504" w:hanging="346"/>
      </w:pPr>
      <w:r>
        <w:t>Mwaffaq Heis, Zouhair Amarin, Alaa Ibrahim, Nael Obeidat, Basil Obeidat, MA'MOON AL-Omari. Uterine and tubal anatomical abnormalities in infertile women: diagnosis with routine hysterosalpingography prior to selective laparoscopy. SA JOURNAL OF RADIOLOGY. Vol 15, No 4 (2011):120-122.</w:t>
      </w:r>
    </w:p>
    <w:p>
      <w:pPr>
        <w:pStyle w:val="ListNumber"/>
        <w:spacing w:after="80" w:line="254" w:lineRule="auto"/>
        <w:ind w:left="504" w:hanging="346"/>
      </w:pPr>
      <w:r>
        <w:t>Basil Obeidat, Ismail Matalka, Alia Mohtaseb, Saied Jaradat, Wail Hayajneh, Rawan khasawneh, Hazem Haddad, Fatima Obeidat. Prevalence and distribution of High risk Human Papillomavirus Genotypes in Cervical Carcinoma, Low-grade, and High-grade Squamous Intraepithelial Lesions in Jordanian Women. Eur J Gynaecol Oncol. 2013;34(3):257-60.</w:t>
      </w:r>
    </w:p>
    <w:p>
      <w:pPr>
        <w:pStyle w:val="ListNumber"/>
        <w:spacing w:after="80" w:line="254" w:lineRule="auto"/>
        <w:ind w:left="504" w:hanging="346"/>
      </w:pPr>
      <w:r>
        <w:t>Suleimman A. Al-Sweedan , Lama Musalam , Basil Obeidat. Factors predicting the hematopoietic stem cells content of the umbilical cord blood. Transfus Apher Sci. 2013 Apr;48(2):247-52.</w:t>
      </w:r>
    </w:p>
    <w:p>
      <w:pPr>
        <w:pStyle w:val="ListNumber"/>
        <w:spacing w:after="80" w:line="254" w:lineRule="auto"/>
        <w:ind w:left="504" w:hanging="346"/>
      </w:pPr>
      <w:r>
        <w:t>Alzoubi KH, Khassawneh BY, Obeidat B, Asfoor SS, Al-azzam SI. Awareness of patients who undergo cesarean section about venous thromboembolism prophylaxis. J Vasc Nurs. 2013 Mar;31(1):15-20.</w:t>
      </w:r>
    </w:p>
    <w:p>
      <w:pPr>
        <w:pStyle w:val="ListNumber"/>
        <w:spacing w:after="80" w:line="254" w:lineRule="auto"/>
        <w:ind w:left="504" w:hanging="346"/>
      </w:pPr>
      <w:r>
        <w:t>Alchalabi H, Lataifeh I, Obeidat B, Zayed F, Khader YS, Obeidat N. Morbidly adherent placenta previa in current practice: prediction and maternal morbidity in a series of 23 women who underwent hysterectomy. J Matern Fetal Neonatal Med. 2014 Feb 3</w:t>
      </w:r>
    </w:p>
    <w:p>
      <w:pPr>
        <w:pStyle w:val="ListNumber"/>
        <w:spacing w:after="80" w:line="254" w:lineRule="auto"/>
        <w:ind w:left="504" w:hanging="346"/>
      </w:pPr>
      <w:r>
        <w:t>Lataifeh I, Matalka I, Hayajneh W, Obeidat B, Al Zou'bi H, Abdeen G. peritoneal tuberculosis mimicking advanced ovarian cancer. J Obstet Gynaecol. 2014 Jan 29</w:t>
      </w:r>
    </w:p>
    <w:p>
      <w:pPr>
        <w:pStyle w:val="ListNumber"/>
        <w:spacing w:after="80" w:line="254" w:lineRule="auto"/>
        <w:ind w:left="504" w:hanging="346"/>
      </w:pPr>
      <w:r>
        <w:t>H. Alchalabi, Y.S. Khader, I. Lataifeh, B. Obeidat, F. Zayed, W. Khriesat, N. Obeidat. Morbidly adherent placenta previa:clinical course and risk from emergency deliveryin a series of 26 women that underwent hysterectomy. Clinical and experimental obstetrics &amp; gynecology 44(4):524-527.</w:t>
      </w:r>
    </w:p>
    <w:p>
      <w:pPr>
        <w:pStyle w:val="ListNumber"/>
        <w:spacing w:after="80" w:line="254" w:lineRule="auto"/>
        <w:ind w:left="504" w:hanging="346"/>
      </w:pPr>
      <w:r>
        <w:t>Amer Sindiani , Basil Obeidat , Eman Alshdaifat . Successful Management of the First Case of a Metastasized Complete Mole in Form of Twin Pregnancy in Jordan. Am J Case Rep. 2020 Apr 1;21:e923395.</w:t>
      </w:r>
    </w:p>
    <w:p>
      <w:pPr>
        <w:pStyle w:val="ListNumber"/>
        <w:spacing w:after="80" w:line="254" w:lineRule="auto"/>
        <w:ind w:left="504" w:hanging="346"/>
      </w:pPr>
      <w:r>
        <w:t>Nabil A Al-Zoubi , Basil R Obeidat , Mohammad A Al-Ghazo , Wail A Hayajneh , Abdelkarim H Alomari , Tagleb S Mazahreh , Ibrahim G Al-Faouri , Khaled Obeidat , Ali Banni Issa , Abdelwahab Aleshawi. Prevalence of positive COVID-19 among asymptomatic health care workers who care patients infected with the novel coronavirus: A retrospective study. Ann Med Surg (Lond). 2020 Jul 11;57:14-16. doi: 10.1016/j.amsu.2020.06.038. eCollection 2020 Sep.</w:t>
      </w:r>
    </w:p>
    <w:p>
      <w:pPr>
        <w:pStyle w:val="ListNumber"/>
        <w:spacing w:after="80" w:line="254" w:lineRule="auto"/>
        <w:ind w:left="504" w:hanging="346"/>
      </w:pPr>
      <w:r>
        <w:t>AlZaghal LA, AlZaghal N, Alomari SO, Obeidat N, Obeidat B, Hayajneh WA. Multidisciplinary team management and cesarean delivery for a Jordanian woman infected with SARS-COV-2: A case report. Case Rep Womens Health. 2020 May 1;27:e00212. doi: 10.1016/j.crwh.2020.e00212. eCollection 2020 Jul.</w:t>
      </w:r>
    </w:p>
    <w:p>
      <w:pPr>
        <w:pStyle w:val="ListNumber"/>
        <w:spacing w:after="80" w:line="254" w:lineRule="auto"/>
        <w:ind w:left="504" w:hanging="346"/>
      </w:pPr>
      <w:r>
        <w:t>Bani Hani D, Altal O, Aleshawi A, Alhowary AA, Obeidat B. Expanding access for COVID-19 patients by transforming a burn unit into a closed-circuit unit for surgical patients: experience from an academic medical center in Jordan. Patient Saf Surg. 2020 Jun 5;14:25. doi: 10.1186/s13037-020-00251-9. eCollection 2020.</w:t>
      </w:r>
    </w:p>
    <w:p>
      <w:pPr>
        <w:pStyle w:val="ListNumber"/>
        <w:spacing w:after="80" w:line="254" w:lineRule="auto"/>
        <w:ind w:left="504" w:hanging="346"/>
      </w:pPr>
      <w:r>
        <w:t>Ibrahim Alsharaydeh , Hasan Rawashdeh , Noura Saadeh , Basil Obeidat , Nail Obeidat . Challenges and solutions for maternity and gynecology services during the COVID-19 crisis in Jordan. Int J Gynaecol Obstet. 2020 Aug;150(2):159-162. doi: 10.1002/ijgo.13240. Epub 2020 Jun 17.</w:t>
      </w:r>
    </w:p>
    <w:p>
      <w:pPr>
        <w:pStyle w:val="ListNumber"/>
        <w:spacing w:after="80" w:line="254" w:lineRule="auto"/>
        <w:ind w:left="504" w:hanging="346"/>
      </w:pPr>
      <w:r>
        <w:t>Dawood Yusef, Wail Hayajneh, Samah Awad, Suleiman Momany, Basheer Khassawneh, Shaher Samrah, Basil Obeidat, Liqaa Raffee, Ibrahim Al-Faouri, Ali Bani Issa, Heba Al Zamel, Enas Bataineh, Reem Qdaisat. Large Outbreak of Coronavirus Disease among Wedding Attendees, Jordan. Emerg Infect Dis. 2020 May 20;26(9). doi: 10.3201/eid2609.201469.</w:t>
      </w:r>
    </w:p>
    <w:p>
      <w:pPr>
        <w:pStyle w:val="ListNumber"/>
        <w:spacing w:after="80" w:line="254" w:lineRule="auto"/>
        <w:ind w:left="504" w:hanging="346"/>
      </w:pPr>
      <w:r>
        <w:t>Amer Mahmoud Sindiani, Eman Alshdaifat, Basil Obeidat, Rawan Obeidat, Hasan Rawashdeh, Hashem Yaseen. The Use of Single Dose Methotrexate in the Management of Ectopic Pregnancy and Pregnancy of Unknown Location: 10 Years' Experience in a Tertiary Center. Int J Womens Health. 2020; 12: 1233-1239. Published online 2020 Dec 22. doi: 10.2147/IJWH.S279426</w:t>
      </w:r>
    </w:p>
    <w:p>
      <w:pPr>
        <w:pStyle w:val="ListNumber"/>
        <w:spacing w:after="80" w:line="254" w:lineRule="auto"/>
        <w:ind w:left="504" w:hanging="346"/>
      </w:pPr>
      <w:r>
        <w:t>Amer Sindiani, Basil Obeidat, Leen Hamadeh, Shahed Alghazo, Alia Al-Mohtaseb, Eman Alshdaifat. A descriptive study of the clinico-pathological and surgical characteristics of patients with primary epithelial ovarian cancer. A cross sectional study. Ann Med Surg (Lond) 2020 Nov; 59: 254-257. Published online 2020 Oct 2. doi: 10.1016/j.amsu.2020.09.043</w:t>
      </w:r>
    </w:p>
    <w:p>
      <w:pPr>
        <w:pStyle w:val="ListNumber"/>
        <w:spacing w:after="80" w:line="254" w:lineRule="auto"/>
        <w:ind w:left="504" w:hanging="346"/>
      </w:pPr>
      <w:r>
        <w:t>Omar Altal, Diab Bani Hani, Abdelwahab Aleshawi, Ala''a Alhowary, Basil Obeidat, Majid Bani-Ata. Preparing the Burns Unit to Accommodate Vaginal Delivery and Cesarean Section for Pregnant Women with COVID-19: A Successful Experience from Jordan. Adis Journals. Media. https://doi.org/10.6084/m9.figshare.12690005.v1</w:t>
      </w:r>
    </w:p>
    <w:p>
      <w:pPr>
        <w:pStyle w:val="ListNumber"/>
        <w:spacing w:after="80" w:line="254" w:lineRule="auto"/>
        <w:ind w:left="504" w:hanging="346"/>
      </w:pPr>
      <w:r>
        <w:t>Ibrahim Al-Faouri,a, Wail A. Hayajneh, Nabil A. Al-zoubi, Dawood Yusef, Mohammad A. Al-Ghazo, Basil R. Obeidat, Ali Banni Issa, and Nasr Alrabadi. Knowledge of health care workers regarding COVID-19 pandemic response plan; A study from a university affiliated hospital in Jordan. Heliyon. 2021 Jun;7(6):e07432. doi: 10.1016/j.heliyon.2021.e07432. Epub 2021 Jun 26.</w:t>
      </w:r>
    </w:p>
    <w:p>
      <w:pPr>
        <w:pStyle w:val="Heading1"/>
      </w:pPr>
      <w:r>
        <w:t>Thesis Supervision</w:t>
      </w:r>
    </w:p>
    <w:p>
      <w:pPr>
        <w:pStyle w:val="ListBullet"/>
        <w:spacing w:after="60" w:line="259" w:lineRule="auto"/>
        <w:ind w:left="490" w:hanging="259"/>
      </w:pPr>
      <w:r>
        <w:t>Screening for mutations in the BRCA1 gene among Jordanian women with epithelial ovarian cancer. Faculty of Graduate Studies, JUST, 2009.</w:t>
      </w:r>
    </w:p>
    <w:p>
      <w:pPr>
        <w:pStyle w:val="ListBullet"/>
        <w:spacing w:after="60" w:line="259" w:lineRule="auto"/>
        <w:ind w:left="490" w:hanging="259"/>
      </w:pPr>
      <w:r>
        <w:t>Relationship between serum cotinine levels in pregnant women who smoke and outcomes in their offspring. Faculty of Graduate Studies, JUST, 2011.</w:t>
      </w:r>
    </w:p>
    <w:p>
      <w:pPr>
        <w:pStyle w:val="ListBullet"/>
        <w:spacing w:after="60" w:line="259" w:lineRule="auto"/>
        <w:ind w:left="490" w:hanging="259"/>
      </w:pPr>
      <w:r>
        <w:t>Factors predicting the haematopoietic stem-cell content of umbilical cord blood. Faculty of Graduate Studies, JUST, December 2013.</w:t>
      </w:r>
    </w:p>
    <w:p>
      <w:pPr>
        <w:pStyle w:val="Heading1"/>
      </w:pPr>
      <w:r>
        <w:t>Meetings and Conferences (Selected)</w:t>
      </w:r>
    </w:p>
    <w:p>
      <w:pPr>
        <w:pStyle w:val="ListBullet"/>
        <w:spacing w:after="60" w:line="259" w:lineRule="auto"/>
        <w:ind w:left="490" w:hanging="259"/>
      </w:pPr>
      <w:r>
        <w:t>16th International Conference of the Jordanian Society of Obstetricians and Gynaecologists, Amman, September 2024.</w:t>
      </w:r>
    </w:p>
    <w:p>
      <w:pPr>
        <w:pStyle w:val="ListBullet"/>
        <w:spacing w:after="60" w:line="259" w:lineRule="auto"/>
        <w:ind w:left="490" w:hanging="259"/>
      </w:pPr>
      <w:r>
        <w:t>15th International Conference of the Jordanian Society of Obstetricians and Gynaecologists, Amman, September 2022.</w:t>
      </w:r>
    </w:p>
    <w:p>
      <w:pPr>
        <w:pStyle w:val="ListBullet"/>
        <w:spacing w:after="60" w:line="259" w:lineRule="auto"/>
        <w:ind w:left="490" w:hanging="259"/>
      </w:pPr>
      <w:r>
        <w:t>European Society of Human Reproduction and Embryology Annual Meeting, Barcelona, July 2018.</w:t>
      </w:r>
    </w:p>
    <w:p>
      <w:pPr>
        <w:pStyle w:val="ListBullet"/>
        <w:spacing w:after="60" w:line="259" w:lineRule="auto"/>
        <w:ind w:left="490" w:hanging="259"/>
      </w:pPr>
      <w:r>
        <w:t>European Society of Gynaecological Oncology meetings: Austria, October 2017; Liverpool, October 2013; Milan, September 2011; Berlin, November 2007.</w:t>
      </w:r>
    </w:p>
    <w:p>
      <w:pPr>
        <w:pStyle w:val="ListBullet"/>
        <w:spacing w:after="60" w:line="259" w:lineRule="auto"/>
        <w:ind w:left="490" w:hanging="259"/>
      </w:pPr>
      <w:r>
        <w:t>International Gynecologic Cancer Society Meeting, Prague, November 2010.</w:t>
      </w:r>
    </w:p>
    <w:p>
      <w:pPr>
        <w:pStyle w:val="ListBullet"/>
        <w:spacing w:after="60" w:line="259" w:lineRule="auto"/>
        <w:ind w:left="490" w:hanging="259"/>
      </w:pPr>
      <w:r>
        <w:t>8th International RCOG Scientific Meeting, Abu Dhabi, December 2009.</w:t>
      </w:r>
    </w:p>
    <w:p>
      <w:pPr>
        <w:pStyle w:val="ListBullet"/>
        <w:spacing w:after="60" w:line="259" w:lineRule="auto"/>
        <w:ind w:left="490" w:hanging="259"/>
      </w:pPr>
      <w:r>
        <w:t>Cervical Cancer Vaccine Symposium, Dubai, March 2009.</w:t>
      </w:r>
    </w:p>
    <w:p>
      <w:pPr>
        <w:pStyle w:val="ListBullet"/>
        <w:spacing w:after="60" w:line="259" w:lineRule="auto"/>
        <w:ind w:left="490" w:hanging="259"/>
      </w:pPr>
      <w:r>
        <w:t>Best of ASCO, Beirut, April 2009.</w:t>
      </w:r>
    </w:p>
    <w:p>
      <w:pPr>
        <w:pStyle w:val="ListBullet"/>
        <w:spacing w:after="60" w:line="259" w:lineRule="auto"/>
        <w:ind w:left="490" w:hanging="259"/>
      </w:pPr>
      <w:r>
        <w:t>8th Jordanian International Congress of Obstetrics and Gynaecology, March 2007.</w:t>
      </w:r>
    </w:p>
    <w:p>
      <w:pPr>
        <w:pStyle w:val="ListBullet"/>
        <w:spacing w:after="60" w:line="259" w:lineRule="auto"/>
        <w:ind w:left="490" w:hanging="259"/>
      </w:pPr>
      <w:r>
        <w:t>Annual Meeting of the Middle East and North Africa Society for Cervical Pathology, Egypt, February 2007.</w:t>
      </w:r>
    </w:p>
    <w:p>
      <w:pPr>
        <w:pStyle w:val="ListBullet"/>
        <w:spacing w:after="60" w:line="259" w:lineRule="auto"/>
        <w:ind w:left="490" w:hanging="259"/>
      </w:pPr>
      <w:r>
        <w:t>FIGO World Congress, Kuala Lumpur, Malaysia, November 2006.</w:t>
      </w:r>
    </w:p>
    <w:p>
      <w:pPr>
        <w:pStyle w:val="ListBullet"/>
        <w:spacing w:after="60" w:line="259" w:lineRule="auto"/>
        <w:ind w:left="490" w:hanging="259"/>
      </w:pPr>
      <w:r>
        <w:t>British Gynaecological Cancer Society Meetings: Birmingham, November 2002; RCOG London, November 2001.</w:t>
      </w:r>
    </w:p>
    <w:p>
      <w:pPr>
        <w:pStyle w:val="ListBullet"/>
        <w:spacing w:after="60" w:line="259" w:lineRule="auto"/>
        <w:ind w:left="490" w:hanging="259"/>
      </w:pPr>
      <w:r>
        <w:t>British Gynaecological Oncology Meeting, London, September 2001.</w:t>
      </w:r>
    </w:p>
    <w:p>
      <w:pPr>
        <w:pStyle w:val="Heading1"/>
      </w:pPr>
      <w:r>
        <w:t>Courses and Workshops (Selected)</w:t>
      </w:r>
    </w:p>
    <w:p>
      <w:pPr>
        <w:pStyle w:val="ListBullet"/>
        <w:spacing w:after="60" w:line="259" w:lineRule="auto"/>
        <w:ind w:left="490" w:hanging="259"/>
      </w:pPr>
      <w:r>
        <w:t>Advanced Consultation Skills, Ipswich Hospital, February 2005.</w:t>
      </w:r>
    </w:p>
    <w:p>
      <w:pPr>
        <w:pStyle w:val="ListBullet"/>
        <w:spacing w:after="60" w:line="259" w:lineRule="auto"/>
        <w:ind w:left="490" w:hanging="259"/>
      </w:pPr>
      <w:r>
        <w:t>Workshop on Urodynamics, Cairo, October 2004.</w:t>
      </w:r>
    </w:p>
    <w:p>
      <w:pPr>
        <w:pStyle w:val="ListBullet"/>
        <w:spacing w:after="60" w:line="259" w:lineRule="auto"/>
        <w:ind w:left="490" w:hanging="259"/>
      </w:pPr>
      <w:r>
        <w:t>Workshop on Operative Hysteroscopy, Amman, November 2003.</w:t>
      </w:r>
    </w:p>
    <w:p>
      <w:pPr>
        <w:pStyle w:val="ListBullet"/>
        <w:spacing w:after="60" w:line="259" w:lineRule="auto"/>
        <w:ind w:left="490" w:hanging="259"/>
      </w:pPr>
      <w:r>
        <w:t>Workshop on Effective Teaching Methods and OSCE Examination, Amman, September 2003.</w:t>
      </w:r>
    </w:p>
    <w:p>
      <w:pPr>
        <w:pStyle w:val="ListBullet"/>
        <w:spacing w:after="60" w:line="259" w:lineRule="auto"/>
        <w:ind w:left="490" w:hanging="259"/>
      </w:pPr>
      <w:r>
        <w:t>Workshop on Teaching Using Multimedia Techniques, Jordan, September 2003.</w:t>
      </w:r>
    </w:p>
    <w:p>
      <w:pPr>
        <w:pStyle w:val="ListBullet"/>
        <w:spacing w:after="60" w:line="259" w:lineRule="auto"/>
        <w:ind w:left="490" w:hanging="259"/>
      </w:pPr>
      <w:r>
        <w:t>Breaking Bad News: Practical Session, Cambridge, May 2002.</w:t>
      </w:r>
    </w:p>
    <w:p>
      <w:pPr>
        <w:pStyle w:val="ListBullet"/>
        <w:spacing w:after="60" w:line="259" w:lineRule="auto"/>
        <w:ind w:left="490" w:hanging="259"/>
      </w:pPr>
      <w:r>
        <w:t>Understanding Clinical Research Methodology Course, RCOG, London, April 2002.</w:t>
      </w:r>
    </w:p>
    <w:p>
      <w:pPr>
        <w:pStyle w:val="ListBullet"/>
        <w:spacing w:after="60" w:line="259" w:lineRule="auto"/>
        <w:ind w:left="490" w:hanging="259"/>
      </w:pPr>
      <w:r>
        <w:t>Advanced Laparoscopic Surgery Course, Plymouth, March 2001.</w:t>
      </w:r>
    </w:p>
    <w:p>
      <w:pPr>
        <w:pStyle w:val="ListBullet"/>
        <w:spacing w:after="60" w:line="259" w:lineRule="auto"/>
        <w:ind w:left="490" w:hanging="259"/>
      </w:pPr>
      <w:r>
        <w:t>Basic Colposcopy Course, RCOG, June 1999.</w:t>
      </w:r>
    </w:p>
    <w:p>
      <w:pPr>
        <w:pStyle w:val="Heading1"/>
      </w:pPr>
      <w:r>
        <w:t>Teaching Experience</w:t>
      </w:r>
    </w:p>
    <w:p>
      <w:r>
        <w:t>Teaching has been a central part of my academic career. I provide formal and bedside teaching to medical students, including lectures, tutorials and seminars for fifth- and sixth-year students at Jordan University of Science and Technology. I am also actively involved in postgraduate teaching and training for residents enrolled in the Higher Specialization Certificate in Obstetrics and Gynaecology and currently serve as the postgraduate programme director.</w:t>
      </w:r>
    </w:p>
    <w:p>
      <w:r>
        <w:t>I have participated in the organisation of final MBBS examinations at Jordan University of Science and Technology for approximately 20 years. I also contributed to the introduction and development of OSCE-based assessment for undergraduate and postgraduate examinations.</w:t>
      </w:r>
    </w:p>
    <w:p>
      <w:pPr>
        <w:pStyle w:val="Heading2"/>
      </w:pPr>
      <w:r>
        <w:t>Examining Experience</w:t>
      </w:r>
    </w:p>
    <w:p>
      <w:pPr>
        <w:pStyle w:val="ListBullet"/>
        <w:spacing w:after="60" w:line="259" w:lineRule="auto"/>
        <w:ind w:left="490" w:hanging="259"/>
      </w:pPr>
      <w:r>
        <w:t>Jordan University of Science and Technology, Faculty of Medicine.</w:t>
      </w:r>
    </w:p>
    <w:p>
      <w:pPr>
        <w:pStyle w:val="ListBullet"/>
        <w:spacing w:after="60" w:line="259" w:lineRule="auto"/>
        <w:ind w:left="490" w:hanging="259"/>
      </w:pPr>
      <w:r>
        <w:t>Other medical schools in Jordan.</w:t>
      </w:r>
    </w:p>
    <w:p>
      <w:pPr>
        <w:pStyle w:val="ListBullet"/>
        <w:spacing w:after="60" w:line="259" w:lineRule="auto"/>
        <w:ind w:left="490" w:hanging="259"/>
      </w:pPr>
      <w:r>
        <w:t>Jordan Medical Council.</w:t>
      </w:r>
    </w:p>
    <w:p>
      <w:pPr>
        <w:pStyle w:val="ListBullet"/>
        <w:spacing w:after="60" w:line="259" w:lineRule="auto"/>
        <w:ind w:left="490" w:hanging="259"/>
      </w:pPr>
      <w:r>
        <w:t>Arab Board in Obstetrics and Gynaecology.</w:t>
      </w:r>
    </w:p>
    <w:p>
      <w:pPr>
        <w:pStyle w:val="ListBullet"/>
        <w:spacing w:after="60" w:line="259" w:lineRule="auto"/>
        <w:ind w:left="490" w:hanging="259"/>
      </w:pPr>
      <w:r>
        <w:t>MRCOG Part 3.</w:t>
      </w:r>
    </w:p>
    <w:p>
      <w:pPr>
        <w:pStyle w:val="Heading2"/>
      </w:pPr>
      <w:r>
        <w:t>Education, Teaching and Assessment Development</w:t>
      </w:r>
    </w:p>
    <w:p>
      <w:pPr>
        <w:pStyle w:val="ListBullet"/>
        <w:spacing w:after="60" w:line="259" w:lineRule="auto"/>
        <w:ind w:left="490" w:hanging="259"/>
      </w:pPr>
      <w:r>
        <w:t>Effective Teaching Using Modern Technology Workshop, JUST, 27–29 September 2004.</w:t>
      </w:r>
    </w:p>
    <w:p>
      <w:pPr>
        <w:pStyle w:val="ListBullet"/>
        <w:spacing w:after="60" w:line="259" w:lineRule="auto"/>
        <w:ind w:left="490" w:hanging="259"/>
      </w:pPr>
      <w:r>
        <w:t>Objective Structured Clinical Examination Workshop, Centre for Educational Development, University of Jordan, 11–13 December 2006.</w:t>
      </w:r>
    </w:p>
    <w:p>
      <w:pPr>
        <w:pStyle w:val="ListBullet"/>
        <w:spacing w:after="60" w:line="259" w:lineRule="auto"/>
        <w:ind w:left="490" w:hanging="259"/>
      </w:pPr>
      <w:r>
        <w:t>Student Assessment and OSCE Workshop, Faculty of Medicine, JUST, 14 and 21 April 2007.</w:t>
      </w:r>
    </w:p>
    <w:p>
      <w:pPr>
        <w:pStyle w:val="ListBullet"/>
        <w:spacing w:after="60" w:line="259" w:lineRule="auto"/>
        <w:ind w:left="490" w:hanging="259"/>
      </w:pPr>
      <w:r>
        <w:t>Clinical Assessment Workshop delivered with the University of Illinois at Chicago and FAIMER, 19–20 May 2007.</w:t>
      </w:r>
    </w:p>
    <w:p>
      <w:pPr>
        <w:pStyle w:val="ListBullet"/>
        <w:spacing w:after="60" w:line="259" w:lineRule="auto"/>
        <w:ind w:left="490" w:hanging="259"/>
      </w:pPr>
      <w:r>
        <w:t>Facilitator, Complete MRCOG Part 2 Revision Course (Written and OSCE), RCOG, Amman, 2008–2010.</w:t>
      </w:r>
    </w:p>
    <w:p>
      <w:pPr>
        <w:pStyle w:val="ListBullet"/>
        <w:spacing w:after="60" w:line="259" w:lineRule="auto"/>
        <w:ind w:left="490" w:hanging="259"/>
      </w:pPr>
      <w:r>
        <w:t>Curriculum Reform Workshop, Faculty of Medicine, JUST, Dead Sea, Jordan, 31 January–2 February 2008.</w:t>
      </w:r>
    </w:p>
    <w:sectPr w:rsidR="00FC693F" w:rsidRPr="0006063C" w:rsidSect="00034616">
      <w:headerReference w:type="default" r:id="rId9"/>
      <w:footerReference w:type="default" r:id="rId10"/>
      <w:pgSz w:w="12240" w:h="15840"/>
      <w:pgMar w:top="1123" w:right="1224" w:bottom="1037" w:left="1224"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5D66"/>
        <w:sz w:val="16"/>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65D66"/>
        <w:sz w:val="16"/>
      </w:rPr>
      <w:t>PROFESSOR BASIL R. OBEIDAT  |  CURRICULUM VITAE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Calibri" w:hAnsi="Calibri"/>
      <w:b/>
      <w:bCs/>
      <w:color w:val="0B2545"/>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Role">
    <w:name w:val="CV Role"/>
    <w:pPr>
      <w:keepNext/>
      <w:spacing w:before="80" w:after="20"/>
    </w:pPr>
    <w:rPr>
      <w:rFonts w:ascii="Calibri" w:hAnsi="Calibri"/>
      <w:b/>
      <w:color w:val="0B2545"/>
      <w:sz w:val="21"/>
    </w:rPr>
  </w:style>
  <w:style w:type="paragraph" w:customStyle="1" w:styleId="CVOrganisation">
    <w:name w:val="CV Organisation"/>
    <w:pPr>
      <w:keepNext/>
      <w:spacing w:before="80" w:after="20"/>
    </w:pPr>
    <w:rPr>
      <w:rFonts w:ascii="Calibri" w:hAnsi="Calibri"/>
      <w:b w:val="0"/>
      <w:color w:val="565D66"/>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2026 — Professor Basil R. Obeidat</dc:title>
  <dc:subject>Academic, clinical and administrative curriculum vitae</dc:subject>
  <dc:creator>Professor Basil R. Obeidat</dc:creator>
  <cp:keywords>Obstetrics, Gynaecology, Gynaecological Oncology, Academic Medicine, Hospital Administration</cp:keywords>
  <dc:description>generated by python-docx</dc:description>
  <cp:lastModifiedBy/>
  <cp:revision>1</cp:revision>
  <dcterms:created xsi:type="dcterms:W3CDTF">2013-12-23T23:15:00Z</dcterms:created>
  <dcterms:modified xsi:type="dcterms:W3CDTF">2013-12-23T23:15:00Z</dcterms:modified>
  <cp:category/>
</cp:coreProperties>
</file>