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D1" w:rsidRPr="006923C1" w:rsidRDefault="000A1575" w:rsidP="00E33E56">
      <w:pPr>
        <w:keepNext/>
        <w:spacing w:after="0" w:line="240" w:lineRule="auto"/>
        <w:rPr>
          <w:rFonts w:asciiTheme="minorBidi" w:eastAsia="Calibri" w:hAnsiTheme="minorBidi"/>
          <w:b/>
          <w:caps/>
          <w:sz w:val="24"/>
          <w:szCs w:val="24"/>
        </w:rPr>
      </w:pPr>
      <w:bookmarkStart w:id="0" w:name="_GoBack"/>
      <w:bookmarkEnd w:id="0"/>
      <w:r w:rsidRPr="006923C1">
        <w:rPr>
          <w:rFonts w:asciiTheme="minorBidi" w:eastAsia="Calibri" w:hAnsiTheme="minorBidi"/>
          <w:b/>
          <w:sz w:val="24"/>
          <w:szCs w:val="24"/>
        </w:rPr>
        <w:t>RAWAND A. KHASAWNEH</w:t>
      </w:r>
      <w:r w:rsidR="00E33E56" w:rsidRPr="006923C1">
        <w:rPr>
          <w:rFonts w:asciiTheme="minorBidi" w:eastAsia="Calibri" w:hAnsiTheme="minorBidi"/>
          <w:b/>
          <w:caps/>
          <w:sz w:val="24"/>
          <w:szCs w:val="24"/>
        </w:rPr>
        <w:t>, PharmD</w:t>
      </w:r>
    </w:p>
    <w:p w:rsidR="00C821D1" w:rsidRPr="006923C1" w:rsidRDefault="000A1575" w:rsidP="00E33E56">
      <w:pPr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Clinical Pharmacy Specialist, Critical Care</w:t>
      </w:r>
    </w:p>
    <w:p w:rsidR="00E33E56" w:rsidRDefault="000A1575" w:rsidP="00E33E56">
      <w:p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Clinical Pharmacy Fellowship in Infectious Diseases</w:t>
      </w:r>
      <w:r w:rsidR="00E33E56"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br/>
        <w:t>Phone: +962-7201000, ext. 23847</w:t>
      </w:r>
    </w:p>
    <w:p w:rsidR="0095443C" w:rsidRPr="006923C1" w:rsidRDefault="0095443C" w:rsidP="00E33E56">
      <w:pPr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>Cell Phone: +962797909135</w:t>
      </w:r>
    </w:p>
    <w:p w:rsidR="00C821D1" w:rsidRPr="006923C1" w:rsidRDefault="00E33E56" w:rsidP="00E33E56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3916E" wp14:editId="29E5B42B">
                <wp:simplePos x="0" y="0"/>
                <wp:positionH relativeFrom="page">
                  <wp:align>left</wp:align>
                </wp:positionH>
                <wp:positionV relativeFrom="paragraph">
                  <wp:posOffset>208280</wp:posOffset>
                </wp:positionV>
                <wp:extent cx="13106400" cy="7620"/>
                <wp:effectExtent l="0" t="19050" r="19050" b="3048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62E3C-4EFF-4203-A490-CEA2FE8077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106400" cy="76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7438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.4pt" to="103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" strokecolor="black [3200]" strokeweight="3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Pr="006923C1">
        <w:rPr>
          <w:rFonts w:asciiTheme="minorBidi" w:eastAsia="Calibri" w:hAnsiTheme="minorBidi"/>
          <w:color w:val="0000FF"/>
          <w:sz w:val="24"/>
          <w:szCs w:val="24"/>
          <w:u w:val="single"/>
        </w:rPr>
        <w:t>rakhasawneh@just.edu.jo</w:t>
      </w:r>
    </w:p>
    <w:p w:rsidR="00C821D1" w:rsidRPr="006923C1" w:rsidRDefault="00C821D1" w:rsidP="00E33E56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6923C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  <w:u w:val="single"/>
        </w:rPr>
      </w:pPr>
      <w:r>
        <w:rPr>
          <w:rFonts w:asciiTheme="minorBidi" w:eastAsia="Calibri" w:hAnsiTheme="minorBidi"/>
          <w:b/>
          <w:sz w:val="24"/>
          <w:szCs w:val="24"/>
          <w:u w:val="single"/>
        </w:rPr>
        <w:t>EDUCATION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2013- 2014 </w:t>
      </w:r>
      <w:r w:rsidRPr="006923C1">
        <w:rPr>
          <w:rFonts w:asciiTheme="minorBidi" w:eastAsia="Calibri" w:hAnsiTheme="minorBidi"/>
          <w:sz w:val="24"/>
          <w:szCs w:val="24"/>
        </w:rPr>
        <w:tab/>
        <w:t>C</w:t>
      </w:r>
      <w:r w:rsidR="00081F74" w:rsidRPr="006923C1">
        <w:rPr>
          <w:rFonts w:asciiTheme="minorBidi" w:eastAsia="Calibri" w:hAnsiTheme="minorBidi"/>
          <w:sz w:val="24"/>
          <w:szCs w:val="24"/>
        </w:rPr>
        <w:t>linical Pharmacy fellowship in I</w:t>
      </w:r>
      <w:r w:rsidRPr="006923C1">
        <w:rPr>
          <w:rFonts w:asciiTheme="minorBidi" w:eastAsia="Calibri" w:hAnsiTheme="minorBidi"/>
          <w:sz w:val="24"/>
          <w:szCs w:val="24"/>
        </w:rPr>
        <w:t>nfectious Diseases</w:t>
      </w:r>
    </w:p>
    <w:p w:rsidR="00C821D1" w:rsidRPr="006923C1" w:rsidRDefault="000A1575">
      <w:pPr>
        <w:spacing w:after="0" w:line="240" w:lineRule="auto"/>
        <w:ind w:left="2160" w:hanging="72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University of Iowa Hospitals and Clinics - Iowa City, Iowa 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2012-2013</w:t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="00081F74" w:rsidRPr="006923C1">
        <w:rPr>
          <w:rFonts w:asciiTheme="minorBidi" w:eastAsia="Calibri" w:hAnsiTheme="minorBidi"/>
          <w:sz w:val="24"/>
          <w:szCs w:val="24"/>
        </w:rPr>
        <w:t xml:space="preserve">PGY2- </w:t>
      </w:r>
      <w:r w:rsidRPr="006923C1">
        <w:rPr>
          <w:rFonts w:asciiTheme="minorBidi" w:eastAsia="Calibri" w:hAnsiTheme="minorBidi"/>
          <w:sz w:val="24"/>
          <w:szCs w:val="24"/>
        </w:rPr>
        <w:t>Critical Care Specialized Pharmacy Residency</w:t>
      </w:r>
    </w:p>
    <w:p w:rsidR="00C821D1" w:rsidRPr="006923C1" w:rsidRDefault="000A1575">
      <w:pPr>
        <w:spacing w:after="0" w:line="240" w:lineRule="auto"/>
        <w:ind w:left="2160" w:hanging="72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University of Iowa Hospitals and Clinics - Iowa City, Iowa 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2011-2012 </w:t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="00081F74" w:rsidRPr="006923C1">
        <w:rPr>
          <w:rFonts w:asciiTheme="minorBidi" w:eastAsia="Calibri" w:hAnsiTheme="minorBidi"/>
          <w:sz w:val="24"/>
          <w:szCs w:val="24"/>
        </w:rPr>
        <w:t xml:space="preserve">PGY1- </w:t>
      </w:r>
      <w:r w:rsidRPr="006923C1">
        <w:rPr>
          <w:rFonts w:asciiTheme="minorBidi" w:eastAsia="Calibri" w:hAnsiTheme="minorBidi"/>
          <w:sz w:val="24"/>
          <w:szCs w:val="24"/>
        </w:rPr>
        <w:t>Acute Care Pharmacy Residency</w:t>
      </w:r>
    </w:p>
    <w:p w:rsidR="00C821D1" w:rsidRPr="006923C1" w:rsidRDefault="000A1575">
      <w:pPr>
        <w:spacing w:after="0" w:line="240" w:lineRule="auto"/>
        <w:ind w:left="2160" w:hanging="72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University of Iowa Hospitals and Clinics - Iowa City, Iowa </w:t>
      </w:r>
    </w:p>
    <w:p w:rsidR="00C821D1" w:rsidRPr="006923C1" w:rsidRDefault="00C821D1">
      <w:pPr>
        <w:spacing w:after="0" w:line="240" w:lineRule="auto"/>
        <w:ind w:left="2160" w:hanging="720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widowControl w:val="0"/>
        <w:tabs>
          <w:tab w:val="left" w:pos="360"/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2003- 2009</w:t>
      </w:r>
      <w:r w:rsidRPr="006923C1">
        <w:rPr>
          <w:rFonts w:asciiTheme="minorBidi" w:eastAsia="Calibri" w:hAnsiTheme="minorBidi"/>
          <w:sz w:val="24"/>
          <w:szCs w:val="24"/>
        </w:rPr>
        <w:tab/>
        <w:t>Doctor of Pharmacy</w:t>
      </w:r>
    </w:p>
    <w:p w:rsidR="00C821D1" w:rsidRPr="006923C1" w:rsidRDefault="000A1575" w:rsidP="00081F74">
      <w:pPr>
        <w:tabs>
          <w:tab w:val="left" w:pos="360"/>
          <w:tab w:val="left" w:pos="1350"/>
        </w:tabs>
        <w:spacing w:after="0" w:line="240" w:lineRule="auto"/>
        <w:ind w:left="144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Jordan University of Science and Technology College of Pharmacy –</w:t>
      </w:r>
      <w:r w:rsidR="009A4837">
        <w:rPr>
          <w:rFonts w:asciiTheme="minorBidi" w:eastAsia="Calibri" w:hAnsiTheme="minorBidi"/>
          <w:sz w:val="24"/>
          <w:szCs w:val="24"/>
        </w:rPr>
        <w:t xml:space="preserve">   </w:t>
      </w:r>
      <w:r w:rsidR="009A4837">
        <w:rPr>
          <w:rFonts w:asciiTheme="minorBidi" w:eastAsia="Calibri" w:hAnsiTheme="minorBidi"/>
          <w:sz w:val="24"/>
          <w:szCs w:val="24"/>
        </w:rPr>
        <w:tab/>
        <w:t xml:space="preserve"> </w:t>
      </w:r>
      <w:r w:rsidR="00081F74" w:rsidRPr="006923C1">
        <w:rPr>
          <w:rFonts w:asciiTheme="minorBidi" w:eastAsia="Calibri" w:hAnsiTheme="minorBidi"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Irbid, Jordan</w:t>
      </w:r>
    </w:p>
    <w:p w:rsidR="00C821D1" w:rsidRPr="006923C1" w:rsidRDefault="00C821D1">
      <w:pPr>
        <w:tabs>
          <w:tab w:val="left" w:pos="360"/>
          <w:tab w:val="left" w:pos="1440"/>
        </w:tabs>
        <w:spacing w:after="0" w:line="240" w:lineRule="auto"/>
        <w:rPr>
          <w:rFonts w:asciiTheme="minorBidi" w:eastAsia="Calibri" w:hAnsiTheme="minorBidi"/>
          <w:i/>
          <w:sz w:val="24"/>
          <w:szCs w:val="24"/>
          <w:u w:val="single"/>
        </w:rPr>
      </w:pPr>
    </w:p>
    <w:p w:rsidR="00C821D1" w:rsidRPr="006923C1" w:rsidRDefault="006923C1">
      <w:pPr>
        <w:tabs>
          <w:tab w:val="left" w:pos="360"/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  <w:r>
        <w:rPr>
          <w:rFonts w:asciiTheme="minorBidi" w:eastAsia="Calibri" w:hAnsiTheme="minorBidi"/>
          <w:b/>
          <w:sz w:val="24"/>
          <w:szCs w:val="24"/>
          <w:u w:val="single"/>
        </w:rPr>
        <w:t>CERTIFICATION AND LICENSURE</w:t>
      </w:r>
    </w:p>
    <w:p w:rsidR="00C821D1" w:rsidRPr="006923C1" w:rsidRDefault="00C821D1">
      <w:pPr>
        <w:tabs>
          <w:tab w:val="left" w:pos="360"/>
          <w:tab w:val="left" w:pos="1440"/>
        </w:tabs>
        <w:spacing w:after="0" w:line="240" w:lineRule="auto"/>
        <w:rPr>
          <w:rFonts w:asciiTheme="minorBidi" w:eastAsia="Calibri" w:hAnsiTheme="minorBidi"/>
          <w:i/>
          <w:sz w:val="24"/>
          <w:szCs w:val="24"/>
          <w:u w:val="single"/>
        </w:rPr>
      </w:pP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2011-Present</w:t>
      </w:r>
      <w:r w:rsidRPr="006923C1">
        <w:rPr>
          <w:rFonts w:asciiTheme="minorBidi" w:eastAsia="Calibri" w:hAnsiTheme="minorBidi"/>
          <w:sz w:val="24"/>
          <w:szCs w:val="24"/>
        </w:rPr>
        <w:tab/>
        <w:t xml:space="preserve">Iowa Pharmacy License </w:t>
      </w: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2011-2013</w:t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="0064306F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>Cardiopulmonary Resuscitation Certification</w:t>
      </w:r>
    </w:p>
    <w:p w:rsidR="00A4665E" w:rsidRPr="006923C1" w:rsidRDefault="00A4665E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A4665E" w:rsidRDefault="00A4665E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2016-2020</w:t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="0064306F">
        <w:rPr>
          <w:rFonts w:asciiTheme="minorBidi" w:eastAsia="Calibri" w:hAnsiTheme="minorBidi"/>
          <w:sz w:val="24"/>
          <w:szCs w:val="24"/>
        </w:rPr>
        <w:tab/>
      </w:r>
      <w:r w:rsidR="008D74D5">
        <w:rPr>
          <w:rFonts w:asciiTheme="minorBidi" w:eastAsia="Calibri" w:hAnsiTheme="minorBidi"/>
          <w:sz w:val="24"/>
          <w:szCs w:val="24"/>
        </w:rPr>
        <w:t>Fundamental Critical Care S</w:t>
      </w:r>
      <w:r w:rsidRPr="006923C1">
        <w:rPr>
          <w:rFonts w:asciiTheme="minorBidi" w:eastAsia="Calibri" w:hAnsiTheme="minorBidi"/>
          <w:sz w:val="24"/>
          <w:szCs w:val="24"/>
        </w:rPr>
        <w:t>upport Provider</w:t>
      </w:r>
    </w:p>
    <w:p w:rsidR="003A2035" w:rsidRDefault="003A203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3A2035" w:rsidRPr="006923C1" w:rsidRDefault="003A203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>2023</w:t>
      </w:r>
      <w:r>
        <w:rPr>
          <w:rFonts w:asciiTheme="minorBidi" w:eastAsia="Calibri" w:hAnsiTheme="minorBidi"/>
          <w:sz w:val="24"/>
          <w:szCs w:val="24"/>
        </w:rPr>
        <w:tab/>
      </w:r>
      <w:r>
        <w:rPr>
          <w:rFonts w:asciiTheme="minorBidi" w:eastAsia="Calibri" w:hAnsiTheme="minorBidi"/>
          <w:sz w:val="24"/>
          <w:szCs w:val="24"/>
        </w:rPr>
        <w:tab/>
        <w:t>Certified Quality Assessor</w:t>
      </w: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Default="006923C1">
      <w:pPr>
        <w:keepNext/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b/>
          <w:sz w:val="24"/>
          <w:szCs w:val="24"/>
          <w:u w:val="single"/>
        </w:rPr>
        <w:t>PROFESSIONAL AND ACADEMIC POSITIONS</w:t>
      </w:r>
      <w:r w:rsidR="000A1575"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</w:p>
    <w:p w:rsidR="00F724BA" w:rsidRDefault="00F724BA" w:rsidP="00F724BA"/>
    <w:p w:rsidR="00FE114F" w:rsidRPr="006923C1" w:rsidRDefault="00FE114F" w:rsidP="00FE114F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b/>
          <w:sz w:val="24"/>
          <w:szCs w:val="24"/>
        </w:rPr>
        <w:t>Associate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Professor, Clinical Pharmacy</w:t>
      </w:r>
      <w:r>
        <w:rPr>
          <w:rFonts w:asciiTheme="minorBidi" w:eastAsia="Calibri" w:hAnsiTheme="minorBidi"/>
          <w:b/>
          <w:sz w:val="24"/>
          <w:szCs w:val="24"/>
        </w:rPr>
        <w:tab/>
        <w:t xml:space="preserve">      </w:t>
      </w:r>
      <w:r w:rsidRPr="00B54E46">
        <w:rPr>
          <w:rFonts w:asciiTheme="minorBidi" w:eastAsia="Calibri" w:hAnsiTheme="minorBidi"/>
          <w:bCs/>
          <w:sz w:val="24"/>
          <w:szCs w:val="24"/>
        </w:rPr>
        <w:t>Sep</w:t>
      </w:r>
      <w:r>
        <w:rPr>
          <w:rFonts w:asciiTheme="minorBidi" w:eastAsia="Calibri" w:hAnsiTheme="minorBidi"/>
          <w:color w:val="000000"/>
          <w:sz w:val="24"/>
          <w:szCs w:val="24"/>
        </w:rPr>
        <w:t>tember 2022</w:t>
      </w:r>
      <w:r w:rsidRPr="006923C1">
        <w:rPr>
          <w:rFonts w:asciiTheme="minorBidi" w:eastAsia="Calibri" w:hAnsiTheme="minorBidi"/>
          <w:color w:val="000000"/>
          <w:sz w:val="24"/>
          <w:szCs w:val="24"/>
        </w:rPr>
        <w:t>-Present</w:t>
      </w:r>
    </w:p>
    <w:p w:rsidR="00FE114F" w:rsidRPr="006923C1" w:rsidRDefault="00FE114F" w:rsidP="00FE114F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Jordan University of Science and Technology- Irbid, Jordan    </w:t>
      </w:r>
    </w:p>
    <w:p w:rsidR="00FE114F" w:rsidRDefault="00FE114F" w:rsidP="00E72CEB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E72CEB" w:rsidRDefault="00E72CEB" w:rsidP="00E72CEB">
      <w:pPr>
        <w:spacing w:after="0" w:line="240" w:lineRule="auto"/>
      </w:pPr>
      <w:r w:rsidRPr="00F724BA">
        <w:rPr>
          <w:rFonts w:asciiTheme="minorBidi" w:hAnsiTheme="minorBidi"/>
          <w:b/>
          <w:bCs/>
          <w:sz w:val="24"/>
          <w:szCs w:val="24"/>
        </w:rPr>
        <w:t>Assistant Dean</w:t>
      </w:r>
      <w:r w:rsidRPr="00F724BA">
        <w:rPr>
          <w:rFonts w:asciiTheme="minorBidi" w:hAnsiTheme="minorBidi"/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>
        <w:tab/>
        <w:t xml:space="preserve">       </w:t>
      </w:r>
      <w:r w:rsidR="000A2EEA">
        <w:rPr>
          <w:rFonts w:asciiTheme="minorBidi" w:hAnsiTheme="minorBidi"/>
          <w:sz w:val="24"/>
          <w:szCs w:val="24"/>
        </w:rPr>
        <w:t>October 2022-September 2024</w:t>
      </w:r>
    </w:p>
    <w:p w:rsidR="00E72CEB" w:rsidRPr="00F724BA" w:rsidRDefault="00E72CEB" w:rsidP="00E72CE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Deanship of Academic Development and Quality Assurance</w:t>
      </w:r>
      <w:r w:rsidRPr="00F724BA">
        <w:rPr>
          <w:rFonts w:asciiTheme="minorBidi" w:hAnsiTheme="minorBidi"/>
          <w:sz w:val="24"/>
          <w:szCs w:val="24"/>
        </w:rPr>
        <w:t>, Jordan University of Science and Technology</w:t>
      </w:r>
    </w:p>
    <w:p w:rsidR="00E72CEB" w:rsidRDefault="00E72CEB" w:rsidP="00E72CEB">
      <w:pPr>
        <w:rPr>
          <w:rFonts w:asciiTheme="minorBidi" w:hAnsiTheme="minorBidi"/>
          <w:sz w:val="24"/>
          <w:szCs w:val="24"/>
        </w:rPr>
      </w:pPr>
      <w:r w:rsidRPr="00F724BA">
        <w:rPr>
          <w:rFonts w:asciiTheme="minorBidi" w:hAnsiTheme="minorBidi"/>
          <w:sz w:val="24"/>
          <w:szCs w:val="24"/>
        </w:rPr>
        <w:t>Irbid, Jordan</w:t>
      </w:r>
    </w:p>
    <w:p w:rsidR="00FE114F" w:rsidRPr="00E72CEB" w:rsidRDefault="00FE114F" w:rsidP="00E72CEB"/>
    <w:p w:rsidR="00F724BA" w:rsidRDefault="00F724BA" w:rsidP="008D74D5">
      <w:pPr>
        <w:spacing w:after="0" w:line="240" w:lineRule="auto"/>
      </w:pPr>
      <w:r w:rsidRPr="00F724BA">
        <w:rPr>
          <w:rFonts w:asciiTheme="minorBidi" w:hAnsiTheme="minorBidi"/>
          <w:b/>
          <w:bCs/>
          <w:sz w:val="24"/>
          <w:szCs w:val="24"/>
        </w:rPr>
        <w:lastRenderedPageBreak/>
        <w:t>Assistant Dean</w:t>
      </w:r>
      <w:r w:rsidRPr="00F724BA">
        <w:rPr>
          <w:rFonts w:asciiTheme="minorBidi" w:hAnsiTheme="minorBidi"/>
          <w:b/>
          <w:bCs/>
          <w:sz w:val="24"/>
          <w:szCs w:val="24"/>
        </w:rPr>
        <w:tab/>
      </w:r>
      <w:r w:rsidR="008D74D5">
        <w:tab/>
      </w:r>
      <w:r w:rsidR="008D74D5">
        <w:tab/>
      </w:r>
      <w:r w:rsidR="008D74D5">
        <w:tab/>
      </w:r>
      <w:r w:rsidR="008D74D5">
        <w:tab/>
      </w:r>
      <w:r w:rsidR="00C70B04">
        <w:t xml:space="preserve">       </w:t>
      </w:r>
      <w:r w:rsidR="008D74D5">
        <w:rPr>
          <w:rFonts w:asciiTheme="minorBidi" w:hAnsiTheme="minorBidi"/>
          <w:sz w:val="24"/>
          <w:szCs w:val="24"/>
        </w:rPr>
        <w:t>September 2021-September 2022</w:t>
      </w:r>
    </w:p>
    <w:p w:rsidR="00F724BA" w:rsidRPr="00F724BA" w:rsidRDefault="00F724BA" w:rsidP="008D74D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724BA">
        <w:rPr>
          <w:rFonts w:asciiTheme="minorBidi" w:hAnsiTheme="minorBidi"/>
          <w:sz w:val="24"/>
          <w:szCs w:val="24"/>
        </w:rPr>
        <w:t>College of Pharmacy, Jordan University of Science and Technology</w:t>
      </w:r>
    </w:p>
    <w:p w:rsidR="00C821D1" w:rsidRPr="008D74D5" w:rsidRDefault="00F724BA" w:rsidP="008D74D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724BA">
        <w:rPr>
          <w:rFonts w:asciiTheme="minorBidi" w:hAnsiTheme="minorBidi"/>
          <w:sz w:val="24"/>
          <w:szCs w:val="24"/>
        </w:rPr>
        <w:t>Irbid, Jordan</w:t>
      </w:r>
    </w:p>
    <w:p w:rsidR="008D74D5" w:rsidRDefault="008D74D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B54E46" w:rsidRDefault="00B54E46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 xml:space="preserve">Assistant Professor, </w:t>
      </w:r>
      <w:r w:rsidR="005E086A" w:rsidRPr="006923C1">
        <w:rPr>
          <w:rFonts w:asciiTheme="minorBidi" w:eastAsia="Calibri" w:hAnsiTheme="minorBidi"/>
          <w:b/>
          <w:sz w:val="24"/>
          <w:szCs w:val="24"/>
        </w:rPr>
        <w:t>Clinical Pharmacy</w:t>
      </w:r>
      <w:r w:rsidR="00C70B04">
        <w:rPr>
          <w:rFonts w:asciiTheme="minorBidi" w:eastAsia="Calibri" w:hAnsiTheme="minorBidi"/>
          <w:b/>
          <w:sz w:val="24"/>
          <w:szCs w:val="24"/>
        </w:rPr>
        <w:tab/>
        <w:t xml:space="preserve">      </w:t>
      </w:r>
      <w:r w:rsidR="005E086A" w:rsidRPr="006923C1">
        <w:rPr>
          <w:rFonts w:asciiTheme="minorBidi" w:eastAsia="Calibri" w:hAnsiTheme="minorBidi"/>
          <w:color w:val="000000"/>
          <w:sz w:val="24"/>
          <w:szCs w:val="24"/>
        </w:rPr>
        <w:t>November 2014-</w:t>
      </w:r>
      <w:r w:rsidR="00B54E46">
        <w:rPr>
          <w:rFonts w:asciiTheme="minorBidi" w:eastAsia="Calibri" w:hAnsiTheme="minorBidi"/>
          <w:color w:val="000000"/>
          <w:sz w:val="24"/>
          <w:szCs w:val="24"/>
        </w:rPr>
        <w:t>September 2022</w:t>
      </w:r>
    </w:p>
    <w:p w:rsidR="00C821D1" w:rsidRPr="006923C1" w:rsidRDefault="000A157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Jordan University of Science and Technology- Irbid</w:t>
      </w:r>
      <w:r w:rsidR="005E086A" w:rsidRPr="006923C1">
        <w:rPr>
          <w:rFonts w:asciiTheme="minorBidi" w:eastAsia="Calibri" w:hAnsiTheme="minorBidi"/>
          <w:sz w:val="24"/>
          <w:szCs w:val="24"/>
        </w:rPr>
        <w:t>, Jordan</w:t>
      </w:r>
      <w:r w:rsidRPr="006923C1">
        <w:rPr>
          <w:rFonts w:asciiTheme="minorBidi" w:eastAsia="Calibri" w:hAnsiTheme="minorBidi"/>
          <w:sz w:val="24"/>
          <w:szCs w:val="24"/>
        </w:rPr>
        <w:t xml:space="preserve">    </w:t>
      </w:r>
    </w:p>
    <w:p w:rsidR="00C821D1" w:rsidRPr="006923C1" w:rsidRDefault="000A157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                                           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 </w:t>
      </w:r>
    </w:p>
    <w:p w:rsidR="00C821D1" w:rsidRPr="006923C1" w:rsidRDefault="000A157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color w:val="000000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Clinical Pharmacy Fellow, Infectious Disease</w:t>
      </w:r>
      <w:r w:rsidR="00C70B04">
        <w:rPr>
          <w:rFonts w:asciiTheme="minorBidi" w:eastAsia="Calibri" w:hAnsiTheme="minorBidi"/>
          <w:color w:val="000000"/>
          <w:sz w:val="24"/>
          <w:szCs w:val="24"/>
        </w:rPr>
        <w:t xml:space="preserve">     </w:t>
      </w:r>
      <w:r w:rsidR="005E086A" w:rsidRPr="006923C1">
        <w:rPr>
          <w:rFonts w:asciiTheme="minorBidi" w:eastAsia="Calibri" w:hAnsiTheme="minorBidi"/>
          <w:color w:val="000000"/>
          <w:sz w:val="24"/>
          <w:szCs w:val="24"/>
        </w:rPr>
        <w:t>November 2013-</w:t>
      </w:r>
      <w:r w:rsidRPr="006923C1">
        <w:rPr>
          <w:rFonts w:asciiTheme="minorBidi" w:eastAsia="Calibri" w:hAnsiTheme="minorBidi"/>
          <w:color w:val="000000"/>
          <w:sz w:val="24"/>
          <w:szCs w:val="24"/>
        </w:rPr>
        <w:t>November 2014</w:t>
      </w:r>
    </w:p>
    <w:p w:rsidR="00C821D1" w:rsidRPr="006923C1" w:rsidRDefault="000A157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color w:val="000000"/>
          <w:sz w:val="24"/>
          <w:szCs w:val="24"/>
        </w:rPr>
      </w:pPr>
      <w:r w:rsidRPr="006923C1">
        <w:rPr>
          <w:rFonts w:asciiTheme="minorBidi" w:eastAsia="Calibri" w:hAnsiTheme="minorBidi"/>
          <w:color w:val="000000"/>
          <w:sz w:val="24"/>
          <w:szCs w:val="24"/>
        </w:rPr>
        <w:t xml:space="preserve">Department of Pharmaceutical Care      </w:t>
      </w:r>
    </w:p>
    <w:p w:rsidR="00C821D1" w:rsidRPr="006923C1" w:rsidRDefault="000A1575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color w:val="000000"/>
          <w:sz w:val="24"/>
          <w:szCs w:val="24"/>
        </w:rPr>
      </w:pPr>
      <w:r w:rsidRPr="006923C1">
        <w:rPr>
          <w:rFonts w:asciiTheme="minorBidi" w:eastAsia="Calibri" w:hAnsiTheme="minorBidi"/>
          <w:color w:val="000000"/>
          <w:sz w:val="24"/>
          <w:szCs w:val="24"/>
        </w:rPr>
        <w:t>University of Iowa Hospitals and Clinics - Iowa City, Iowa</w:t>
      </w:r>
    </w:p>
    <w:p w:rsidR="00C821D1" w:rsidRPr="006923C1" w:rsidRDefault="00C821D1">
      <w:pPr>
        <w:tabs>
          <w:tab w:val="left" w:pos="1080"/>
        </w:tabs>
        <w:spacing w:after="0" w:line="240" w:lineRule="auto"/>
        <w:rPr>
          <w:rFonts w:asciiTheme="minorBidi" w:eastAsia="Calibri" w:hAnsiTheme="minorBidi"/>
          <w:color w:val="000000"/>
          <w:sz w:val="24"/>
          <w:szCs w:val="24"/>
        </w:rPr>
      </w:pPr>
    </w:p>
    <w:p w:rsidR="00C821D1" w:rsidRPr="006923C1" w:rsidRDefault="00081F74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Instructor and Teaching</w:t>
      </w:r>
      <w:r w:rsidR="00B54E46">
        <w:rPr>
          <w:rFonts w:asciiTheme="minorBidi" w:eastAsia="Calibri" w:hAnsiTheme="minorBidi"/>
          <w:b/>
          <w:sz w:val="24"/>
          <w:szCs w:val="24"/>
        </w:rPr>
        <w:t xml:space="preserve"> Assistant</w:t>
      </w:r>
      <w:r w:rsidR="00B54E46">
        <w:rPr>
          <w:rFonts w:asciiTheme="minorBidi" w:eastAsia="Calibri" w:hAnsiTheme="minorBidi"/>
          <w:b/>
          <w:sz w:val="24"/>
          <w:szCs w:val="24"/>
        </w:rPr>
        <w:tab/>
      </w:r>
      <w:r w:rsidR="00B54E46">
        <w:rPr>
          <w:rFonts w:asciiTheme="minorBidi" w:eastAsia="Calibri" w:hAnsiTheme="minorBidi"/>
          <w:b/>
          <w:sz w:val="24"/>
          <w:szCs w:val="24"/>
        </w:rPr>
        <w:tab/>
      </w:r>
      <w:r w:rsidR="00B54E46">
        <w:rPr>
          <w:rFonts w:asciiTheme="minorBidi" w:eastAsia="Calibri" w:hAnsiTheme="minorBidi"/>
          <w:b/>
          <w:sz w:val="24"/>
          <w:szCs w:val="24"/>
        </w:rPr>
        <w:tab/>
      </w:r>
      <w:r w:rsidR="00B54E46">
        <w:rPr>
          <w:rFonts w:asciiTheme="minorBidi" w:eastAsia="Calibri" w:hAnsiTheme="minorBidi"/>
          <w:b/>
          <w:sz w:val="24"/>
          <w:szCs w:val="24"/>
        </w:rPr>
        <w:tab/>
      </w:r>
      <w:r w:rsidR="000A1575"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="000A1575" w:rsidRPr="006923C1">
        <w:rPr>
          <w:rFonts w:asciiTheme="minorBidi" w:eastAsia="Calibri" w:hAnsiTheme="minorBidi"/>
          <w:sz w:val="24"/>
          <w:szCs w:val="24"/>
        </w:rPr>
        <w:t>Jordan Universi</w:t>
      </w:r>
      <w:r w:rsidR="00B54E46">
        <w:rPr>
          <w:rFonts w:asciiTheme="minorBidi" w:eastAsia="Calibri" w:hAnsiTheme="minorBidi"/>
          <w:sz w:val="24"/>
          <w:szCs w:val="24"/>
        </w:rPr>
        <w:t xml:space="preserve">ty of Science and Technology- </w:t>
      </w:r>
      <w:r w:rsidR="000A1575" w:rsidRPr="006923C1">
        <w:rPr>
          <w:rFonts w:asciiTheme="minorBidi" w:eastAsia="Calibri" w:hAnsiTheme="minorBidi"/>
          <w:sz w:val="24"/>
          <w:szCs w:val="24"/>
        </w:rPr>
        <w:t>June 2009-October 2010</w:t>
      </w:r>
    </w:p>
    <w:p w:rsidR="00C821D1" w:rsidRPr="006923C1" w:rsidRDefault="000A1575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College of Pharmacy – Irbid, Jordan  </w:t>
      </w:r>
    </w:p>
    <w:p w:rsidR="00C821D1" w:rsidRPr="006923C1" w:rsidRDefault="000A1575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 </w:t>
      </w:r>
    </w:p>
    <w:p w:rsidR="00C821D1" w:rsidRPr="006923C1" w:rsidRDefault="000A1575">
      <w:pPr>
        <w:widowControl w:val="0"/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Retail Pharmacist</w:t>
      </w:r>
    </w:p>
    <w:p w:rsidR="00C821D1" w:rsidRPr="006923C1" w:rsidRDefault="000A1575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Izzat Pharmacy - Eastern Irbid District- Irbid, Jordan       June 2009 – September 2010</w:t>
      </w:r>
    </w:p>
    <w:p w:rsidR="00C821D1" w:rsidRPr="006923C1" w:rsidRDefault="000A1575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</w:p>
    <w:p w:rsidR="00C821D1" w:rsidRPr="006923C1" w:rsidRDefault="000A1575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Pharmacy Intern</w:t>
      </w:r>
      <w:r w:rsidRPr="006923C1">
        <w:rPr>
          <w:rFonts w:asciiTheme="minorBidi" w:eastAsia="Calibri" w:hAnsiTheme="minorBidi"/>
          <w:b/>
          <w:sz w:val="24"/>
          <w:szCs w:val="24"/>
        </w:rPr>
        <w:tab/>
      </w:r>
      <w:r w:rsidRPr="006923C1">
        <w:rPr>
          <w:rFonts w:asciiTheme="minorBidi" w:eastAsia="Calibri" w:hAnsiTheme="minorBidi"/>
          <w:b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ab/>
        <w:t xml:space="preserve">                        </w:t>
      </w:r>
    </w:p>
    <w:p w:rsidR="00C821D1" w:rsidRPr="006923C1" w:rsidRDefault="000A1575" w:rsidP="0029054D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University of Iowa Hospitals and Clinics </w:t>
      </w:r>
      <w:r w:rsidR="00E33E56" w:rsidRPr="006923C1">
        <w:rPr>
          <w:rFonts w:asciiTheme="minorBidi" w:eastAsia="Calibri" w:hAnsiTheme="minorBidi"/>
          <w:sz w:val="24"/>
          <w:szCs w:val="24"/>
        </w:rPr>
        <w:t>–</w:t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sz w:val="24"/>
          <w:szCs w:val="24"/>
        </w:rPr>
        <w:t>January 2011 – August 2011</w:t>
      </w:r>
    </w:p>
    <w:p w:rsidR="0003710A" w:rsidRPr="006923C1" w:rsidRDefault="0029054D" w:rsidP="0003710A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Iowa City, Iowa</w:t>
      </w:r>
      <w:r>
        <w:rPr>
          <w:rFonts w:asciiTheme="minorBidi" w:eastAsia="Calibri" w:hAnsiTheme="minorBidi"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 xml:space="preserve"> </w:t>
      </w:r>
    </w:p>
    <w:p w:rsidR="0029054D" w:rsidRDefault="0029054D" w:rsidP="0003710A">
      <w:pPr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</w:p>
    <w:p w:rsidR="0003710A" w:rsidRPr="006923C1" w:rsidRDefault="0003710A" w:rsidP="0003710A">
      <w:pPr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  <w:r w:rsidRPr="006923C1">
        <w:rPr>
          <w:rFonts w:asciiTheme="minorBidi" w:eastAsia="Calibri" w:hAnsiTheme="minorBidi"/>
          <w:b/>
          <w:sz w:val="24"/>
          <w:szCs w:val="24"/>
          <w:u w:val="single"/>
        </w:rPr>
        <w:t>Volunteer Experience</w:t>
      </w:r>
    </w:p>
    <w:p w:rsidR="0003710A" w:rsidRPr="006923C1" w:rsidRDefault="0003710A" w:rsidP="0003710A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03710A" w:rsidRPr="006923C1" w:rsidRDefault="0003710A" w:rsidP="0003710A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Mo</w:t>
      </w:r>
      <w:r w:rsidR="0029054D">
        <w:rPr>
          <w:rFonts w:asciiTheme="minorBidi" w:eastAsia="Calibri" w:hAnsiTheme="minorBidi"/>
          <w:b/>
          <w:sz w:val="24"/>
          <w:szCs w:val="24"/>
        </w:rPr>
        <w:t xml:space="preserve">bile Clinic Pharmacist Volunteer/ </w:t>
      </w:r>
      <w:r w:rsidR="00E33E56" w:rsidRPr="006923C1">
        <w:rPr>
          <w:rFonts w:asciiTheme="minorBidi" w:eastAsia="Calibri" w:hAnsiTheme="minorBidi"/>
          <w:sz w:val="24"/>
          <w:szCs w:val="24"/>
        </w:rPr>
        <w:t>Coralville, IA</w:t>
      </w:r>
      <w:r w:rsidR="000E6AD6" w:rsidRPr="006923C1">
        <w:rPr>
          <w:rFonts w:asciiTheme="minorBidi" w:eastAsia="Calibri" w:hAnsiTheme="minorBidi"/>
          <w:sz w:val="24"/>
          <w:szCs w:val="24"/>
        </w:rPr>
        <w:tab/>
        <w:t xml:space="preserve">     </w:t>
      </w:r>
      <w:r w:rsidRPr="006923C1">
        <w:rPr>
          <w:rFonts w:asciiTheme="minorBidi" w:eastAsia="Calibri" w:hAnsiTheme="minorBidi"/>
          <w:sz w:val="24"/>
          <w:szCs w:val="24"/>
        </w:rPr>
        <w:t xml:space="preserve"> </w:t>
      </w:r>
      <w:r w:rsidR="0029054D">
        <w:rPr>
          <w:rFonts w:asciiTheme="minorBidi" w:eastAsia="Calibri" w:hAnsiTheme="minorBidi"/>
          <w:sz w:val="24"/>
          <w:szCs w:val="24"/>
        </w:rPr>
        <w:t xml:space="preserve">      </w:t>
      </w:r>
      <w:r w:rsidRPr="006923C1">
        <w:rPr>
          <w:rFonts w:asciiTheme="minorBidi" w:eastAsia="Calibri" w:hAnsiTheme="minorBidi"/>
          <w:sz w:val="24"/>
          <w:szCs w:val="24"/>
        </w:rPr>
        <w:t>April, 2012</w:t>
      </w:r>
    </w:p>
    <w:p w:rsidR="00790789" w:rsidRDefault="00790789" w:rsidP="0029054D">
      <w:pPr>
        <w:widowControl w:val="0"/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790789" w:rsidRDefault="00E33E56" w:rsidP="0029054D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 xml:space="preserve">Pharmacy Volunteer </w:t>
      </w:r>
      <w:r w:rsidR="000A1575" w:rsidRPr="006923C1">
        <w:rPr>
          <w:rFonts w:asciiTheme="minorBidi" w:eastAsia="Calibri" w:hAnsiTheme="minorBidi"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 xml:space="preserve">  </w:t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="0029054D">
        <w:rPr>
          <w:rFonts w:asciiTheme="minorBidi" w:eastAsia="Calibri" w:hAnsiTheme="minorBidi"/>
          <w:sz w:val="24"/>
          <w:szCs w:val="24"/>
        </w:rPr>
        <w:tab/>
      </w:r>
      <w:r w:rsidR="0029054D">
        <w:rPr>
          <w:rFonts w:asciiTheme="minorBidi" w:eastAsia="Calibri" w:hAnsiTheme="minorBidi"/>
          <w:sz w:val="24"/>
          <w:szCs w:val="24"/>
        </w:rPr>
        <w:tab/>
      </w:r>
    </w:p>
    <w:p w:rsidR="00790789" w:rsidRPr="006923C1" w:rsidRDefault="0029054D" w:rsidP="00790789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King Abdullah university Hospital – Irbid,</w:t>
      </w:r>
      <w:r>
        <w:rPr>
          <w:rFonts w:asciiTheme="minorBidi" w:eastAsia="Calibri" w:hAnsiTheme="minorBidi"/>
          <w:sz w:val="24"/>
          <w:szCs w:val="24"/>
        </w:rPr>
        <w:t xml:space="preserve"> Jordan</w:t>
      </w:r>
      <w:r w:rsidR="00790789">
        <w:rPr>
          <w:rFonts w:asciiTheme="minorBidi" w:eastAsia="Calibri" w:hAnsiTheme="minorBidi"/>
          <w:sz w:val="24"/>
          <w:szCs w:val="24"/>
        </w:rPr>
        <w:t xml:space="preserve">         </w:t>
      </w:r>
      <w:r w:rsidR="00790789" w:rsidRPr="006923C1">
        <w:rPr>
          <w:rFonts w:asciiTheme="minorBidi" w:eastAsia="Calibri" w:hAnsiTheme="minorBidi"/>
          <w:sz w:val="24"/>
          <w:szCs w:val="24"/>
        </w:rPr>
        <w:t xml:space="preserve">June 2008 – June 2009  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color w:val="800000"/>
          <w:sz w:val="24"/>
          <w:szCs w:val="24"/>
        </w:rPr>
      </w:pPr>
    </w:p>
    <w:p w:rsidR="00C821D1" w:rsidRPr="006923C1" w:rsidRDefault="00C821D1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6923C1" w:rsidP="006923C1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  <w:u w:val="single"/>
        </w:rPr>
      </w:pPr>
      <w:r w:rsidRPr="006923C1">
        <w:rPr>
          <w:rFonts w:asciiTheme="minorBidi" w:eastAsia="Calibri" w:hAnsiTheme="minorBidi"/>
          <w:b/>
          <w:sz w:val="24"/>
          <w:szCs w:val="24"/>
          <w:u w:val="single"/>
        </w:rPr>
        <w:t>HONORS</w:t>
      </w:r>
      <w:r w:rsidR="000A1575" w:rsidRPr="006923C1">
        <w:rPr>
          <w:rFonts w:asciiTheme="minorBidi" w:eastAsia="Calibri" w:hAnsiTheme="minorBidi"/>
          <w:b/>
          <w:sz w:val="24"/>
          <w:szCs w:val="24"/>
          <w:u w:val="single"/>
        </w:rPr>
        <w:t xml:space="preserve"> </w:t>
      </w:r>
    </w:p>
    <w:p w:rsidR="00C821D1" w:rsidRPr="006923C1" w:rsidRDefault="00C821D1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Scholarship Honors Certificate –</w:t>
      </w:r>
      <w:r w:rsidRPr="006923C1">
        <w:rPr>
          <w:rFonts w:asciiTheme="minorBidi" w:eastAsia="Calibri" w:hAnsiTheme="minorBidi"/>
          <w:sz w:val="24"/>
          <w:szCs w:val="24"/>
        </w:rPr>
        <w:t xml:space="preserve"> 2010, 2011, 2012, 2013, 2104</w:t>
      </w:r>
    </w:p>
    <w:p w:rsidR="00C821D1" w:rsidRPr="006923C1" w:rsidRDefault="000A1575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Dean's/Honor’s List Jordan University of Science and Technology</w:t>
      </w:r>
      <w:r w:rsidRPr="006923C1">
        <w:rPr>
          <w:rFonts w:asciiTheme="minorBidi" w:eastAsia="Calibri" w:hAnsiTheme="minorBidi"/>
          <w:sz w:val="24"/>
          <w:szCs w:val="24"/>
        </w:rPr>
        <w:t xml:space="preserve"> – 2006, 2007, 2008,2009                </w:t>
      </w:r>
    </w:p>
    <w:p w:rsidR="00C821D1" w:rsidRPr="006923C1" w:rsidRDefault="00C821D1">
      <w:pPr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  <w:r w:rsidRPr="006923C1">
        <w:rPr>
          <w:rFonts w:asciiTheme="minorBidi" w:eastAsia="Calibri" w:hAnsiTheme="minorBidi"/>
          <w:b/>
          <w:sz w:val="24"/>
          <w:szCs w:val="24"/>
          <w:u w:val="single"/>
        </w:rPr>
        <w:t>TEACHING EXPERIENCE</w:t>
      </w:r>
    </w:p>
    <w:p w:rsidR="008B7023" w:rsidRPr="006923C1" w:rsidRDefault="008B7023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081F74" w:rsidRPr="006923C1" w:rsidRDefault="00081F74" w:rsidP="00E72CEB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 xml:space="preserve">Assistant </w:t>
      </w:r>
      <w:r w:rsidR="00E72CEB">
        <w:rPr>
          <w:rFonts w:asciiTheme="minorBidi" w:eastAsia="Calibri" w:hAnsiTheme="minorBidi"/>
          <w:b/>
          <w:sz w:val="24"/>
          <w:szCs w:val="24"/>
        </w:rPr>
        <w:t xml:space="preserve">/Associate </w:t>
      </w:r>
      <w:r w:rsidR="00E72CEB" w:rsidRPr="006923C1">
        <w:rPr>
          <w:rFonts w:asciiTheme="minorBidi" w:eastAsia="Calibri" w:hAnsiTheme="minorBidi"/>
          <w:b/>
          <w:sz w:val="24"/>
          <w:szCs w:val="24"/>
        </w:rPr>
        <w:t>Professor</w:t>
      </w:r>
      <w:r w:rsidRPr="006923C1">
        <w:rPr>
          <w:rFonts w:asciiTheme="minorBidi" w:eastAsia="Calibri" w:hAnsiTheme="minorBidi"/>
          <w:b/>
          <w:sz w:val="24"/>
          <w:szCs w:val="24"/>
        </w:rPr>
        <w:t>: Jordan University of Science and Technology</w:t>
      </w:r>
      <w:r w:rsidR="005E086A" w:rsidRPr="006923C1">
        <w:rPr>
          <w:rFonts w:asciiTheme="minorBidi" w:eastAsia="Calibri" w:hAnsiTheme="minorBidi"/>
          <w:b/>
          <w:sz w:val="24"/>
          <w:szCs w:val="24"/>
        </w:rPr>
        <w:t xml:space="preserve"> –College of Pharmacy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</w:p>
    <w:p w:rsidR="00081F74" w:rsidRPr="006923C1" w:rsidRDefault="00081F74" w:rsidP="00081F74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Fall 2014, Spring 2014, Fall 2015, Spring 2015, </w:t>
      </w:r>
      <w:r w:rsidR="005E086A" w:rsidRPr="006923C1">
        <w:rPr>
          <w:rFonts w:asciiTheme="minorBidi" w:eastAsia="Calibri" w:hAnsiTheme="minorBidi"/>
          <w:sz w:val="24"/>
          <w:szCs w:val="24"/>
        </w:rPr>
        <w:t>Fall 2016</w:t>
      </w:r>
      <w:r w:rsidR="00E33E56" w:rsidRPr="006923C1">
        <w:rPr>
          <w:rFonts w:asciiTheme="minorBidi" w:eastAsia="Calibri" w:hAnsiTheme="minorBidi"/>
          <w:sz w:val="24"/>
          <w:szCs w:val="24"/>
        </w:rPr>
        <w:t>, Spring 2016,</w:t>
      </w:r>
      <w:r w:rsidR="008D74D5">
        <w:rPr>
          <w:rFonts w:asciiTheme="minorBidi" w:eastAsia="Calibri" w:hAnsiTheme="minorBidi"/>
          <w:sz w:val="24"/>
          <w:szCs w:val="24"/>
        </w:rPr>
        <w:t xml:space="preserve"> </w:t>
      </w:r>
      <w:r w:rsidR="00E33E56" w:rsidRPr="006923C1">
        <w:rPr>
          <w:rFonts w:asciiTheme="minorBidi" w:eastAsia="Calibri" w:hAnsiTheme="minorBidi"/>
          <w:sz w:val="24"/>
          <w:szCs w:val="24"/>
        </w:rPr>
        <w:t>Fall 2017, Spring 2017, Fall 2018, Spring 2018, Fall 2019,</w:t>
      </w:r>
      <w:r w:rsidR="00E72CEB">
        <w:rPr>
          <w:rFonts w:asciiTheme="minorBidi" w:eastAsia="Calibri" w:hAnsiTheme="minorBidi"/>
          <w:sz w:val="24"/>
          <w:szCs w:val="24"/>
        </w:rPr>
        <w:t xml:space="preserve"> </w:t>
      </w:r>
      <w:r w:rsidR="00E33E56" w:rsidRPr="006923C1">
        <w:rPr>
          <w:rFonts w:asciiTheme="minorBidi" w:eastAsia="Calibri" w:hAnsiTheme="minorBidi"/>
          <w:sz w:val="24"/>
          <w:szCs w:val="24"/>
        </w:rPr>
        <w:t>Spring 2019, Fall 2020, Spr</w:t>
      </w:r>
      <w:r w:rsidR="00B36173">
        <w:rPr>
          <w:rFonts w:asciiTheme="minorBidi" w:eastAsia="Calibri" w:hAnsiTheme="minorBidi"/>
          <w:sz w:val="24"/>
          <w:szCs w:val="24"/>
        </w:rPr>
        <w:t>ing 2020, Fall 2021</w:t>
      </w:r>
      <w:r w:rsidR="003543E0">
        <w:rPr>
          <w:rFonts w:asciiTheme="minorBidi" w:eastAsia="Calibri" w:hAnsiTheme="minorBidi"/>
          <w:sz w:val="24"/>
          <w:szCs w:val="24"/>
        </w:rPr>
        <w:t>, Spring 2021</w:t>
      </w:r>
      <w:r w:rsidR="00DE5CDE">
        <w:rPr>
          <w:rFonts w:asciiTheme="minorBidi" w:eastAsia="Calibri" w:hAnsiTheme="minorBidi"/>
          <w:sz w:val="24"/>
          <w:szCs w:val="24"/>
        </w:rPr>
        <w:t>, Summer 2021, Fall 2022, Spring 2022, Summer 2022, Fall 2023, Spring 2023</w:t>
      </w:r>
    </w:p>
    <w:p w:rsidR="00081F74" w:rsidRPr="006923C1" w:rsidRDefault="00081F74" w:rsidP="00081F74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lastRenderedPageBreak/>
        <w:t xml:space="preserve">Courses Taught: </w:t>
      </w:r>
    </w:p>
    <w:p w:rsidR="005E086A" w:rsidRPr="008D74D5" w:rsidRDefault="00081F74" w:rsidP="008D74D5">
      <w:pPr>
        <w:pStyle w:val="ListParagraph"/>
        <w:numPr>
          <w:ilvl w:val="2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8D74D5">
        <w:rPr>
          <w:rFonts w:asciiTheme="minorBidi" w:eastAsia="Calibri" w:hAnsiTheme="minorBidi"/>
          <w:sz w:val="24"/>
          <w:szCs w:val="24"/>
        </w:rPr>
        <w:t xml:space="preserve">● </w:t>
      </w:r>
      <w:r w:rsidRPr="008D74D5">
        <w:rPr>
          <w:rFonts w:asciiTheme="minorBidi" w:eastAsia="Calibri" w:hAnsiTheme="minorBidi"/>
          <w:b/>
          <w:i/>
          <w:sz w:val="24"/>
          <w:szCs w:val="24"/>
        </w:rPr>
        <w:t>Graduate Level Courses</w:t>
      </w:r>
      <w:r w:rsidRPr="008D74D5">
        <w:rPr>
          <w:rFonts w:asciiTheme="minorBidi" w:eastAsia="Calibri" w:hAnsiTheme="minorBidi"/>
          <w:sz w:val="24"/>
          <w:szCs w:val="24"/>
        </w:rPr>
        <w:t xml:space="preserve">: </w:t>
      </w:r>
      <w:r w:rsidR="005E086A" w:rsidRPr="008D74D5">
        <w:rPr>
          <w:rFonts w:asciiTheme="minorBidi" w:hAnsiTheme="minorBidi"/>
          <w:color w:val="000000"/>
          <w:sz w:val="24"/>
          <w:szCs w:val="24"/>
        </w:rPr>
        <w:t>Research Methodology,</w:t>
      </w:r>
      <w:r w:rsidRPr="008D74D5">
        <w:rPr>
          <w:rFonts w:asciiTheme="minorBidi" w:hAnsiTheme="minorBidi"/>
          <w:color w:val="000000"/>
          <w:sz w:val="24"/>
          <w:szCs w:val="24"/>
        </w:rPr>
        <w:t xml:space="preserve"> Advanced </w:t>
      </w:r>
      <w:r w:rsidR="008162A3" w:rsidRPr="008D74D5">
        <w:rPr>
          <w:rFonts w:asciiTheme="minorBidi" w:hAnsiTheme="minorBidi"/>
          <w:color w:val="000000"/>
          <w:sz w:val="24"/>
          <w:szCs w:val="24"/>
        </w:rPr>
        <w:t xml:space="preserve">  </w:t>
      </w:r>
      <w:r w:rsidR="008D74D5" w:rsidRPr="008D74D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8D74D5">
        <w:rPr>
          <w:rFonts w:asciiTheme="minorBidi" w:hAnsiTheme="minorBidi"/>
          <w:color w:val="000000"/>
          <w:sz w:val="24"/>
          <w:szCs w:val="24"/>
        </w:rPr>
        <w:t>T</w:t>
      </w:r>
      <w:r w:rsidR="005E086A" w:rsidRPr="008D74D5">
        <w:rPr>
          <w:rFonts w:asciiTheme="minorBidi" w:hAnsiTheme="minorBidi"/>
          <w:color w:val="000000"/>
          <w:sz w:val="24"/>
          <w:szCs w:val="24"/>
        </w:rPr>
        <w:t>herapeutics</w:t>
      </w:r>
      <w:r w:rsidR="003543E0" w:rsidRPr="008D74D5">
        <w:rPr>
          <w:rFonts w:asciiTheme="minorBidi" w:hAnsiTheme="minorBidi"/>
          <w:color w:val="000000"/>
          <w:sz w:val="24"/>
          <w:szCs w:val="24"/>
        </w:rPr>
        <w:t>, Foundations of Clinical Pharmacy</w:t>
      </w:r>
    </w:p>
    <w:p w:rsidR="00081F74" w:rsidRDefault="00081F74" w:rsidP="008D74D5">
      <w:pPr>
        <w:pStyle w:val="ListParagraph"/>
        <w:numPr>
          <w:ilvl w:val="1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8D74D5">
        <w:rPr>
          <w:rFonts w:asciiTheme="minorBidi" w:eastAsia="Calibri" w:hAnsiTheme="minorBidi"/>
          <w:sz w:val="24"/>
          <w:szCs w:val="24"/>
        </w:rPr>
        <w:t>●</w:t>
      </w:r>
      <w:r w:rsidRPr="008D74D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8D74D5">
        <w:rPr>
          <w:rFonts w:asciiTheme="minorBidi" w:hAnsiTheme="minorBidi"/>
          <w:b/>
          <w:i/>
          <w:color w:val="000000"/>
          <w:sz w:val="24"/>
          <w:szCs w:val="24"/>
        </w:rPr>
        <w:t>Undergraduate Level Courses</w:t>
      </w:r>
      <w:r w:rsidR="00E33E56" w:rsidRPr="008D74D5">
        <w:rPr>
          <w:rFonts w:asciiTheme="minorBidi" w:hAnsiTheme="minorBidi"/>
          <w:color w:val="000000"/>
          <w:sz w:val="24"/>
          <w:szCs w:val="24"/>
        </w:rPr>
        <w:t xml:space="preserve">: Comprehensive Therapeutics, </w:t>
      </w:r>
      <w:r w:rsidRPr="008D74D5">
        <w:rPr>
          <w:rFonts w:asciiTheme="minorBidi" w:hAnsiTheme="minorBidi"/>
          <w:color w:val="000000"/>
          <w:sz w:val="24"/>
          <w:szCs w:val="24"/>
        </w:rPr>
        <w:t xml:space="preserve">Drug Information </w:t>
      </w:r>
      <w:r w:rsidR="005E086A" w:rsidRPr="008D74D5">
        <w:rPr>
          <w:rFonts w:asciiTheme="minorBidi" w:hAnsiTheme="minorBidi"/>
          <w:color w:val="000000"/>
          <w:sz w:val="24"/>
          <w:szCs w:val="24"/>
        </w:rPr>
        <w:t xml:space="preserve">Resources, </w:t>
      </w:r>
      <w:r w:rsidRPr="008D74D5">
        <w:rPr>
          <w:rFonts w:asciiTheme="minorBidi" w:hAnsiTheme="minorBidi"/>
          <w:color w:val="000000"/>
          <w:sz w:val="24"/>
          <w:szCs w:val="24"/>
        </w:rPr>
        <w:t>Cardiovascular System P</w:t>
      </w:r>
      <w:r w:rsidR="005E086A" w:rsidRPr="008D74D5">
        <w:rPr>
          <w:rFonts w:asciiTheme="minorBidi" w:hAnsiTheme="minorBidi"/>
          <w:color w:val="000000"/>
          <w:sz w:val="24"/>
          <w:szCs w:val="24"/>
        </w:rPr>
        <w:t>harmacotherapy</w:t>
      </w:r>
      <w:r w:rsidR="00E33E56" w:rsidRPr="008D74D5">
        <w:rPr>
          <w:rFonts w:asciiTheme="minorBidi" w:hAnsiTheme="minorBidi"/>
          <w:color w:val="000000"/>
          <w:sz w:val="24"/>
          <w:szCs w:val="24"/>
        </w:rPr>
        <w:t>, Therapeutics 2</w:t>
      </w:r>
    </w:p>
    <w:p w:rsidR="008D74D5" w:rsidRPr="008D74D5" w:rsidRDefault="008D74D5" w:rsidP="008D74D5">
      <w:pPr>
        <w:pStyle w:val="ListParagraph"/>
        <w:numPr>
          <w:ilvl w:val="1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8D74D5" w:rsidRPr="006923C1" w:rsidRDefault="008D74D5" w:rsidP="008D74D5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b/>
          <w:sz w:val="24"/>
          <w:szCs w:val="24"/>
        </w:rPr>
        <w:t>Pain management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Rotation Supervisor of Graduate PharmD students</w:t>
      </w:r>
    </w:p>
    <w:p w:rsidR="008D74D5" w:rsidRPr="006923C1" w:rsidRDefault="008D74D5" w:rsidP="008D74D5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>Summer 2021</w:t>
      </w:r>
      <w:r w:rsidR="00E72CEB">
        <w:rPr>
          <w:rFonts w:asciiTheme="minorBidi" w:eastAsia="Calibri" w:hAnsiTheme="minorBidi"/>
          <w:sz w:val="24"/>
          <w:szCs w:val="24"/>
        </w:rPr>
        <w:t>, Fall 2022</w:t>
      </w:r>
      <w:r w:rsidR="0005625A">
        <w:rPr>
          <w:rFonts w:asciiTheme="minorBidi" w:eastAsia="Calibri" w:hAnsiTheme="minorBidi"/>
          <w:sz w:val="24"/>
          <w:szCs w:val="24"/>
        </w:rPr>
        <w:t>, Spring 2023</w:t>
      </w:r>
      <w:r w:rsidR="00DE5CDE">
        <w:rPr>
          <w:rFonts w:asciiTheme="minorBidi" w:eastAsia="Calibri" w:hAnsiTheme="minorBidi"/>
          <w:sz w:val="24"/>
          <w:szCs w:val="24"/>
        </w:rPr>
        <w:t>, Fall 2023, Spring 2023</w:t>
      </w:r>
      <w:r w:rsidR="00FD3728">
        <w:rPr>
          <w:rFonts w:asciiTheme="minorBidi" w:eastAsia="Calibri" w:hAnsiTheme="minorBidi"/>
          <w:sz w:val="24"/>
          <w:szCs w:val="24"/>
        </w:rPr>
        <w:t>, Fall 2024</w:t>
      </w:r>
    </w:p>
    <w:p w:rsidR="008D74D5" w:rsidRPr="006923C1" w:rsidRDefault="008D74D5" w:rsidP="008D74D5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 w:rsidRPr="006923C1">
        <w:rPr>
          <w:rFonts w:asciiTheme="minorBidi" w:eastAsia="Calibri" w:hAnsiTheme="minorBidi"/>
          <w:sz w:val="24"/>
          <w:szCs w:val="24"/>
        </w:rPr>
        <w:t>: King Abdullah University Hospital-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5E086A" w:rsidRPr="006923C1" w:rsidRDefault="005E086A" w:rsidP="005E086A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081F74" w:rsidRPr="006923C1" w:rsidRDefault="005E086A" w:rsidP="005E086A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 xml:space="preserve">Critical Care Clinical Pharmacy Rotation </w:t>
      </w:r>
      <w:r w:rsidR="00081F74" w:rsidRPr="006923C1">
        <w:rPr>
          <w:rFonts w:asciiTheme="minorBidi" w:eastAsia="Calibri" w:hAnsiTheme="minorBidi"/>
          <w:b/>
          <w:sz w:val="24"/>
          <w:szCs w:val="24"/>
        </w:rPr>
        <w:t>Supervisor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of Graduate PharmD students</w:t>
      </w:r>
    </w:p>
    <w:p w:rsidR="005E086A" w:rsidRPr="006923C1" w:rsidRDefault="005E086A" w:rsidP="005E086A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Fall 2014, Spring 2014, Fall 2015, Spring 2015, Fall 2016</w:t>
      </w:r>
      <w:r w:rsidR="00F11E2C" w:rsidRPr="006923C1">
        <w:rPr>
          <w:rFonts w:asciiTheme="minorBidi" w:eastAsia="Calibri" w:hAnsiTheme="minorBidi"/>
          <w:sz w:val="24"/>
          <w:szCs w:val="24"/>
        </w:rPr>
        <w:t>, Fall 2017</w:t>
      </w:r>
      <w:r w:rsidR="00E33E56" w:rsidRPr="006923C1">
        <w:rPr>
          <w:rFonts w:asciiTheme="minorBidi" w:eastAsia="Calibri" w:hAnsiTheme="minorBidi"/>
          <w:sz w:val="24"/>
          <w:szCs w:val="24"/>
        </w:rPr>
        <w:t>, Fall 2018, Spring 2018, Fall 2019, Spring 2019, Fall 2020, Spr</w:t>
      </w:r>
      <w:r w:rsidR="00B36173">
        <w:rPr>
          <w:rFonts w:asciiTheme="minorBidi" w:eastAsia="Calibri" w:hAnsiTheme="minorBidi"/>
          <w:sz w:val="24"/>
          <w:szCs w:val="24"/>
        </w:rPr>
        <w:t>ing 2020, Fall 2021</w:t>
      </w:r>
      <w:r w:rsidR="000F5E74">
        <w:rPr>
          <w:rFonts w:asciiTheme="minorBidi" w:eastAsia="Calibri" w:hAnsiTheme="minorBidi"/>
          <w:sz w:val="24"/>
          <w:szCs w:val="24"/>
        </w:rPr>
        <w:t>, Spring 2021</w:t>
      </w:r>
      <w:r w:rsidR="008D74D5">
        <w:rPr>
          <w:rFonts w:asciiTheme="minorBidi" w:eastAsia="Calibri" w:hAnsiTheme="minorBidi"/>
          <w:sz w:val="24"/>
          <w:szCs w:val="24"/>
        </w:rPr>
        <w:t>, Summer 2021</w:t>
      </w:r>
      <w:r w:rsidR="00E72CEB">
        <w:rPr>
          <w:rFonts w:asciiTheme="minorBidi" w:eastAsia="Calibri" w:hAnsiTheme="minorBidi"/>
          <w:sz w:val="24"/>
          <w:szCs w:val="24"/>
        </w:rPr>
        <w:t>, Fall 2022</w:t>
      </w:r>
      <w:r w:rsidR="0005625A">
        <w:rPr>
          <w:rFonts w:asciiTheme="minorBidi" w:eastAsia="Calibri" w:hAnsiTheme="minorBidi"/>
          <w:sz w:val="24"/>
          <w:szCs w:val="24"/>
        </w:rPr>
        <w:t>, Spring 2022, Summer 2022, Fall 2023</w:t>
      </w:r>
      <w:r w:rsidR="00DE5CDE">
        <w:rPr>
          <w:rFonts w:asciiTheme="minorBidi" w:eastAsia="Calibri" w:hAnsiTheme="minorBidi"/>
          <w:sz w:val="24"/>
          <w:szCs w:val="24"/>
        </w:rPr>
        <w:t>, Spring 2023</w:t>
      </w:r>
      <w:r w:rsidR="00FD3728">
        <w:rPr>
          <w:rFonts w:asciiTheme="minorBidi" w:eastAsia="Calibri" w:hAnsiTheme="minorBidi"/>
          <w:sz w:val="24"/>
          <w:szCs w:val="24"/>
        </w:rPr>
        <w:t>, Fall 2024</w:t>
      </w:r>
    </w:p>
    <w:p w:rsidR="00081F74" w:rsidRPr="006923C1" w:rsidRDefault="005E086A" w:rsidP="00081F74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 w:rsidRPr="006923C1">
        <w:rPr>
          <w:rFonts w:asciiTheme="minorBidi" w:eastAsia="Calibri" w:hAnsiTheme="minorBidi"/>
          <w:sz w:val="24"/>
          <w:szCs w:val="24"/>
        </w:rPr>
        <w:t xml:space="preserve"> : King Abdullah University Hospital-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5E086A" w:rsidRPr="006923C1" w:rsidRDefault="005E086A" w:rsidP="005E086A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F11E2C" w:rsidRPr="006923C1" w:rsidRDefault="00F11E2C" w:rsidP="00F11E2C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Surgery Rotation Supervisor of Graduate PharmD students</w:t>
      </w:r>
    </w:p>
    <w:p w:rsidR="00F11E2C" w:rsidRPr="006923C1" w:rsidRDefault="00F11E2C" w:rsidP="00F11E2C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Fall 2017</w:t>
      </w:r>
      <w:r w:rsidR="00E5329E" w:rsidRPr="006923C1">
        <w:rPr>
          <w:rFonts w:asciiTheme="minorBidi" w:eastAsia="Calibri" w:hAnsiTheme="minorBidi"/>
          <w:sz w:val="24"/>
          <w:szCs w:val="24"/>
        </w:rPr>
        <w:t>, Fall 2018</w:t>
      </w:r>
    </w:p>
    <w:p w:rsidR="00F11E2C" w:rsidRPr="006923C1" w:rsidRDefault="00F11E2C" w:rsidP="00F11E2C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 w:rsidRPr="006923C1">
        <w:rPr>
          <w:rFonts w:asciiTheme="minorBidi" w:eastAsia="Calibri" w:hAnsiTheme="minorBidi"/>
          <w:sz w:val="24"/>
          <w:szCs w:val="24"/>
        </w:rPr>
        <w:t xml:space="preserve"> : King Abdullah University Hospital-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F11E2C" w:rsidRPr="006923C1" w:rsidRDefault="00F11E2C" w:rsidP="005E086A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5E086A" w:rsidRPr="006923C1" w:rsidRDefault="005E086A" w:rsidP="005E086A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Hospital Pharmacy Rotation Supervisor of Graduate PharmD students</w:t>
      </w:r>
    </w:p>
    <w:p w:rsidR="005E086A" w:rsidRPr="006923C1" w:rsidRDefault="005E086A" w:rsidP="005E086A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Fall 2015</w:t>
      </w:r>
    </w:p>
    <w:p w:rsidR="005E086A" w:rsidRPr="006923C1" w:rsidRDefault="005E086A" w:rsidP="005E086A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 w:rsidRPr="006923C1">
        <w:rPr>
          <w:rFonts w:asciiTheme="minorBidi" w:eastAsia="Calibri" w:hAnsiTheme="minorBidi"/>
          <w:sz w:val="24"/>
          <w:szCs w:val="24"/>
        </w:rPr>
        <w:t xml:space="preserve"> : King Abdullah University Hospital-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E5329E" w:rsidRPr="006923C1" w:rsidRDefault="00E5329E" w:rsidP="00E5329E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E5329E" w:rsidRPr="006923C1" w:rsidRDefault="00E5329E" w:rsidP="00E5329E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Outpatient clinics Rotation Supervisor of Graduate PharmD students</w:t>
      </w:r>
    </w:p>
    <w:p w:rsidR="00E5329E" w:rsidRPr="006923C1" w:rsidRDefault="00B36173" w:rsidP="00E5329E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>Fall 2020, Spring 2020</w:t>
      </w:r>
    </w:p>
    <w:p w:rsidR="00E5329E" w:rsidRPr="006923C1" w:rsidRDefault="00E5329E" w:rsidP="00E5329E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 w:rsidRPr="006923C1">
        <w:rPr>
          <w:rFonts w:asciiTheme="minorBidi" w:eastAsia="Calibri" w:hAnsiTheme="minorBidi"/>
          <w:sz w:val="24"/>
          <w:szCs w:val="24"/>
        </w:rPr>
        <w:t xml:space="preserve"> : King Abdullah University Hospital-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5E086A" w:rsidRPr="006923C1" w:rsidRDefault="005E086A" w:rsidP="00E5329E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5E086A" w:rsidRPr="006923C1" w:rsidRDefault="005E086A" w:rsidP="005E086A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Drug Information Center Rotation Supervisor of Graduate PharmD students</w:t>
      </w:r>
    </w:p>
    <w:p w:rsidR="005E086A" w:rsidRPr="006923C1" w:rsidRDefault="005E086A" w:rsidP="005E086A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Spring 2015</w:t>
      </w:r>
    </w:p>
    <w:p w:rsidR="005E086A" w:rsidRDefault="005E086A" w:rsidP="005E086A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 w:rsidRPr="006923C1">
        <w:rPr>
          <w:rFonts w:asciiTheme="minorBidi" w:eastAsia="Calibri" w:hAnsiTheme="minorBidi"/>
          <w:sz w:val="24"/>
          <w:szCs w:val="24"/>
        </w:rPr>
        <w:t xml:space="preserve"> : King Abdullah University Hospital-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790789" w:rsidRDefault="00790789" w:rsidP="00790789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790789" w:rsidRPr="006923C1" w:rsidRDefault="00790789" w:rsidP="00790789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b/>
          <w:sz w:val="24"/>
          <w:szCs w:val="24"/>
        </w:rPr>
        <w:t>Pharmaceutical Research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Rotation Supervisor</w:t>
      </w:r>
      <w:r>
        <w:rPr>
          <w:rFonts w:asciiTheme="minorBidi" w:eastAsia="Calibri" w:hAnsiTheme="minorBidi"/>
          <w:b/>
          <w:sz w:val="24"/>
          <w:szCs w:val="24"/>
        </w:rPr>
        <w:t>/Instructor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of Graduate PharmD students</w:t>
      </w:r>
    </w:p>
    <w:p w:rsidR="00790789" w:rsidRPr="006923C1" w:rsidRDefault="00B36173" w:rsidP="00790789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>Spring 2020</w:t>
      </w:r>
    </w:p>
    <w:p w:rsidR="00790789" w:rsidRPr="006923C1" w:rsidRDefault="00790789" w:rsidP="00790789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Practice Site</w:t>
      </w:r>
      <w:r>
        <w:rPr>
          <w:rFonts w:asciiTheme="minorBidi" w:eastAsia="Calibri" w:hAnsiTheme="minorBidi"/>
          <w:sz w:val="24"/>
          <w:szCs w:val="24"/>
        </w:rPr>
        <w:t xml:space="preserve"> : </w:t>
      </w:r>
      <w:r w:rsidRPr="006923C1">
        <w:rPr>
          <w:rFonts w:asciiTheme="minorBidi" w:eastAsia="Calibri" w:hAnsiTheme="minorBidi"/>
          <w:sz w:val="24"/>
          <w:szCs w:val="24"/>
        </w:rPr>
        <w:t>Jordan University of Science and Technology, Irbid-Jordan</w:t>
      </w:r>
    </w:p>
    <w:p w:rsidR="00790789" w:rsidRPr="006923C1" w:rsidRDefault="00790789" w:rsidP="00790789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F403C8" w:rsidRPr="006923C1" w:rsidRDefault="00F403C8" w:rsidP="00F403C8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lastRenderedPageBreak/>
        <w:t xml:space="preserve">Evaluator: Jordan University of Science and Technology- College of Pharmacy </w:t>
      </w:r>
      <w:r>
        <w:rPr>
          <w:rFonts w:asciiTheme="minorBidi" w:eastAsia="Calibri" w:hAnsiTheme="minorBidi"/>
          <w:b/>
          <w:sz w:val="24"/>
          <w:szCs w:val="24"/>
        </w:rPr>
        <w:t>Underg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raduate </w:t>
      </w:r>
      <w:r>
        <w:rPr>
          <w:rFonts w:asciiTheme="minorBidi" w:eastAsia="Calibri" w:hAnsiTheme="minorBidi"/>
          <w:b/>
          <w:sz w:val="24"/>
          <w:szCs w:val="24"/>
        </w:rPr>
        <w:t>Pharmacy Students</w:t>
      </w:r>
    </w:p>
    <w:p w:rsidR="00F403C8" w:rsidRPr="006923C1" w:rsidRDefault="00F403C8" w:rsidP="00F403C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Evaluator of </w:t>
      </w:r>
      <w:r>
        <w:rPr>
          <w:rFonts w:asciiTheme="minorBidi" w:eastAsia="Calibri" w:hAnsiTheme="minorBidi"/>
          <w:sz w:val="24"/>
          <w:szCs w:val="24"/>
        </w:rPr>
        <w:t>OTC course poster competition</w:t>
      </w:r>
      <w:r w:rsidRPr="006923C1">
        <w:rPr>
          <w:rFonts w:asciiTheme="minorBidi" w:eastAsia="Calibri" w:hAnsiTheme="minorBidi"/>
          <w:sz w:val="24"/>
          <w:szCs w:val="24"/>
        </w:rPr>
        <w:t xml:space="preserve"> – Spring 20</w:t>
      </w:r>
      <w:r w:rsidR="0015458A">
        <w:rPr>
          <w:rFonts w:asciiTheme="minorBidi" w:eastAsia="Calibri" w:hAnsiTheme="minorBidi"/>
          <w:sz w:val="24"/>
          <w:szCs w:val="24"/>
        </w:rPr>
        <w:t>18, Spring 201</w:t>
      </w:r>
      <w:r w:rsidR="00B36173">
        <w:rPr>
          <w:rFonts w:asciiTheme="minorBidi" w:eastAsia="Calibri" w:hAnsiTheme="minorBidi"/>
          <w:sz w:val="24"/>
          <w:szCs w:val="24"/>
        </w:rPr>
        <w:t>9, Spring 2020</w:t>
      </w:r>
      <w:r w:rsidR="00FD3728">
        <w:rPr>
          <w:rFonts w:asciiTheme="minorBidi" w:eastAsia="Calibri" w:hAnsiTheme="minorBidi"/>
          <w:sz w:val="24"/>
          <w:szCs w:val="24"/>
        </w:rPr>
        <w:t>, Spring 2021 Spring 2022</w:t>
      </w:r>
    </w:p>
    <w:p w:rsidR="008F51A7" w:rsidRDefault="008F51A7" w:rsidP="008F51A7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F403C8" w:rsidRPr="006923C1" w:rsidRDefault="00F403C8" w:rsidP="008F51A7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</w:p>
    <w:p w:rsidR="008F51A7" w:rsidRPr="006923C1" w:rsidRDefault="008F51A7" w:rsidP="008F51A7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Evaluator: Jordan Unive</w:t>
      </w:r>
      <w:r w:rsidR="00EB444D" w:rsidRPr="006923C1">
        <w:rPr>
          <w:rFonts w:asciiTheme="minorBidi" w:eastAsia="Calibri" w:hAnsiTheme="minorBidi"/>
          <w:b/>
          <w:sz w:val="24"/>
          <w:szCs w:val="24"/>
        </w:rPr>
        <w:t xml:space="preserve">rsity of Science and Technology- </w:t>
      </w:r>
      <w:r w:rsidRPr="006923C1">
        <w:rPr>
          <w:rFonts w:asciiTheme="minorBidi" w:eastAsia="Calibri" w:hAnsiTheme="minorBidi"/>
          <w:b/>
          <w:sz w:val="24"/>
          <w:szCs w:val="24"/>
        </w:rPr>
        <w:t>College of Pharmacy Graduate Student Clerkship Clinical Experience</w:t>
      </w:r>
    </w:p>
    <w:p w:rsidR="008F51A7" w:rsidRPr="006923C1" w:rsidRDefault="008F51A7" w:rsidP="008F51A7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Evaluator of Clinical Sessions – Spring 20</w:t>
      </w:r>
      <w:r w:rsidR="003A2BC4" w:rsidRPr="006923C1">
        <w:rPr>
          <w:rFonts w:asciiTheme="minorBidi" w:eastAsia="Calibri" w:hAnsiTheme="minorBidi"/>
          <w:sz w:val="24"/>
          <w:szCs w:val="24"/>
        </w:rPr>
        <w:t>14, Spring 2015</w:t>
      </w:r>
    </w:p>
    <w:p w:rsidR="00C821D1" w:rsidRPr="006923C1" w:rsidRDefault="00C821D1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360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 xml:space="preserve">Facilitator: University of Iowa College of Pharmacy -Clinical Practice Skills III </w:t>
      </w:r>
    </w:p>
    <w:p w:rsidR="00C821D1" w:rsidRPr="006923C1" w:rsidRDefault="000A1575">
      <w:pPr>
        <w:numPr>
          <w:ilvl w:val="0"/>
          <w:numId w:val="2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Spring 2013</w:t>
      </w:r>
    </w:p>
    <w:p w:rsidR="00C821D1" w:rsidRPr="006923C1" w:rsidRDefault="00C821D1">
      <w:pPr>
        <w:widowControl w:val="0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 xml:space="preserve">Evaluator: - University of Iowa College of Pharmacy </w:t>
      </w:r>
      <w:r w:rsidR="00FD3728">
        <w:rPr>
          <w:rFonts w:asciiTheme="minorBidi" w:eastAsia="Calibri" w:hAnsiTheme="minorBidi"/>
          <w:b/>
          <w:sz w:val="24"/>
          <w:szCs w:val="24"/>
        </w:rPr>
        <w:t xml:space="preserve">Drug Literature Review Session </w:t>
      </w:r>
      <w:r w:rsidRPr="006923C1">
        <w:rPr>
          <w:rFonts w:asciiTheme="minorBidi" w:eastAsia="Calibri" w:hAnsiTheme="minorBidi"/>
          <w:b/>
          <w:sz w:val="24"/>
          <w:szCs w:val="24"/>
        </w:rPr>
        <w:t>Assessment Day</w:t>
      </w:r>
    </w:p>
    <w:p w:rsidR="00C821D1" w:rsidRPr="006923C1" w:rsidRDefault="000A1575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Evaluator of Group Presentation Session – Fall 2013, Fall 2014</w:t>
      </w:r>
    </w:p>
    <w:p w:rsidR="00C821D1" w:rsidRPr="006923C1" w:rsidRDefault="00C821D1">
      <w:pPr>
        <w:widowControl w:val="0"/>
        <w:tabs>
          <w:tab w:val="left" w:pos="1080"/>
          <w:tab w:val="left" w:pos="1260"/>
          <w:tab w:val="left" w:pos="68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Evaluator: University of Iowa College of Pharmacy Introductory Pharmacy Practice Experience 3</w:t>
      </w:r>
    </w:p>
    <w:p w:rsidR="00C821D1" w:rsidRPr="006923C1" w:rsidRDefault="000A1575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Evaluator of Student Case Presentation Session – Spring 2013</w:t>
      </w:r>
    </w:p>
    <w:p w:rsidR="00C821D1" w:rsidRPr="006923C1" w:rsidRDefault="00C821D1">
      <w:pPr>
        <w:widowControl w:val="0"/>
        <w:spacing w:after="0" w:line="240" w:lineRule="auto"/>
        <w:ind w:left="720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Preceptor: Jordan University of Science and Technology College of Pharmacy- Pharm D. Candidates Class of 2010</w:t>
      </w:r>
    </w:p>
    <w:p w:rsidR="00C821D1" w:rsidRPr="006923C1" w:rsidRDefault="000A1575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rPr>
          <w:rFonts w:asciiTheme="minorBidi" w:eastAsia="Calibri" w:hAnsiTheme="minorBidi"/>
          <w:i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Preceptor of Clinical Clerkship Experience for Doctor of Pharmacy students during their Critical Care rotation – Summer 2009</w:t>
      </w:r>
    </w:p>
    <w:p w:rsidR="00C821D1" w:rsidRPr="006923C1" w:rsidRDefault="00C821D1">
      <w:pPr>
        <w:widowControl w:val="0"/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widowControl w:val="0"/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Evaluator: Jordan University of Science and Technology College of Pharmacy Graduate Student Clerkship Clinical Experience</w:t>
      </w:r>
    </w:p>
    <w:p w:rsidR="00E5329E" w:rsidRPr="006923C1" w:rsidRDefault="000A1575" w:rsidP="00E5329E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Evaluator of Clinical Session</w:t>
      </w:r>
      <w:r w:rsidR="008F51A7" w:rsidRPr="006923C1">
        <w:rPr>
          <w:rFonts w:asciiTheme="minorBidi" w:eastAsia="Calibri" w:hAnsiTheme="minorBidi"/>
          <w:sz w:val="24"/>
          <w:szCs w:val="24"/>
        </w:rPr>
        <w:t>s</w:t>
      </w:r>
      <w:r w:rsidRPr="006923C1">
        <w:rPr>
          <w:rFonts w:asciiTheme="minorBidi" w:eastAsia="Calibri" w:hAnsiTheme="minorBidi"/>
          <w:sz w:val="24"/>
          <w:szCs w:val="24"/>
        </w:rPr>
        <w:t xml:space="preserve"> – Summer 2009 </w:t>
      </w:r>
    </w:p>
    <w:p w:rsidR="006923C1" w:rsidRDefault="006923C1" w:rsidP="006923C1">
      <w:pPr>
        <w:pStyle w:val="Heading1"/>
        <w:rPr>
          <w:rFonts w:asciiTheme="minorBidi" w:eastAsia="Calibri" w:hAnsiTheme="minorBidi" w:cstheme="minorBidi"/>
          <w:bCs w:val="0"/>
          <w:color w:val="000000"/>
          <w:sz w:val="24"/>
          <w:szCs w:val="24"/>
          <w:lang w:bidi="ar-SA"/>
        </w:rPr>
      </w:pPr>
    </w:p>
    <w:p w:rsidR="00576B6D" w:rsidRPr="00576B6D" w:rsidRDefault="00576B6D" w:rsidP="00576B6D">
      <w:pPr>
        <w:widowControl w:val="0"/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rPr>
          <w:rFonts w:asciiTheme="minorBidi" w:eastAsia="Calibri" w:hAnsiTheme="minorBidi"/>
          <w:b/>
          <w:sz w:val="24"/>
          <w:szCs w:val="24"/>
        </w:rPr>
      </w:pPr>
      <w:r w:rsidRPr="00576B6D">
        <w:rPr>
          <w:rFonts w:asciiTheme="minorBidi" w:eastAsia="Calibri" w:hAnsiTheme="minorBidi"/>
          <w:b/>
          <w:sz w:val="24"/>
          <w:szCs w:val="24"/>
        </w:rPr>
        <w:t xml:space="preserve">Examiner: Zarqa University College of Pharmacy, Pharmacy Training </w:t>
      </w:r>
      <w:r w:rsidRPr="00576B6D">
        <w:rPr>
          <w:rFonts w:asciiTheme="minorBidi" w:hAnsiTheme="minorBidi"/>
          <w:b/>
          <w:sz w:val="24"/>
          <w:szCs w:val="24"/>
          <w:shd w:val="clear" w:color="auto" w:fill="FFFFFF"/>
        </w:rPr>
        <w:t>Objective Structured Clinical </w:t>
      </w:r>
      <w:r w:rsidRPr="00576B6D">
        <w:rPr>
          <w:rStyle w:val="Emphasis"/>
          <w:rFonts w:asciiTheme="minorBidi" w:hAnsiTheme="minorBidi"/>
          <w:b/>
          <w:i w:val="0"/>
          <w:iCs w:val="0"/>
          <w:sz w:val="24"/>
          <w:szCs w:val="24"/>
          <w:shd w:val="clear" w:color="auto" w:fill="FFFFFF"/>
        </w:rPr>
        <w:t>Examination (OSCE)</w:t>
      </w:r>
      <w:r w:rsidR="00012822">
        <w:rPr>
          <w:rStyle w:val="Emphasis"/>
          <w:rFonts w:asciiTheme="minorBidi" w:hAnsiTheme="minorBidi"/>
          <w:b/>
          <w:i w:val="0"/>
          <w:iCs w:val="0"/>
          <w:sz w:val="24"/>
          <w:szCs w:val="24"/>
          <w:shd w:val="clear" w:color="auto" w:fill="FFFFFF"/>
        </w:rPr>
        <w:t>, Zarqa- Jordan.</w:t>
      </w:r>
      <w:r w:rsidRPr="00576B6D">
        <w:rPr>
          <w:rStyle w:val="Emphasis"/>
          <w:rFonts w:asciiTheme="minorBidi" w:hAnsiTheme="minorBidi"/>
          <w:b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576B6D" w:rsidRPr="00576B6D" w:rsidRDefault="00576B6D" w:rsidP="00576B6D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Theme="minorBidi" w:eastAsia="Calibri" w:hAnsiTheme="minorBidi"/>
          <w:bCs/>
          <w:sz w:val="24"/>
          <w:szCs w:val="24"/>
        </w:rPr>
      </w:pPr>
      <w:r w:rsidRPr="00576B6D">
        <w:rPr>
          <w:rFonts w:asciiTheme="minorBidi" w:eastAsia="Calibri" w:hAnsiTheme="minorBidi"/>
          <w:bCs/>
          <w:sz w:val="24"/>
          <w:szCs w:val="24"/>
        </w:rPr>
        <w:t>Ex</w:t>
      </w:r>
      <w:r w:rsidR="00B36173">
        <w:rPr>
          <w:rFonts w:asciiTheme="minorBidi" w:eastAsia="Calibri" w:hAnsiTheme="minorBidi"/>
          <w:bCs/>
          <w:sz w:val="24"/>
          <w:szCs w:val="24"/>
        </w:rPr>
        <w:t>aminer of sessions – Summer 2020</w:t>
      </w:r>
      <w:r w:rsidRPr="00576B6D">
        <w:rPr>
          <w:rFonts w:asciiTheme="minorBidi" w:eastAsia="Calibri" w:hAnsiTheme="minorBidi"/>
          <w:bCs/>
          <w:sz w:val="24"/>
          <w:szCs w:val="24"/>
        </w:rPr>
        <w:t xml:space="preserve"> </w:t>
      </w:r>
    </w:p>
    <w:p w:rsidR="006923C1" w:rsidRDefault="006923C1" w:rsidP="006923C1">
      <w:pPr>
        <w:pStyle w:val="Heading1"/>
        <w:rPr>
          <w:rFonts w:asciiTheme="minorBidi" w:eastAsia="Calibri" w:hAnsiTheme="minorBidi" w:cstheme="minorBidi"/>
          <w:bCs w:val="0"/>
          <w:color w:val="000000"/>
          <w:sz w:val="24"/>
          <w:szCs w:val="24"/>
          <w:lang w:bidi="ar-SA"/>
        </w:rPr>
      </w:pPr>
    </w:p>
    <w:p w:rsidR="006923C1" w:rsidRPr="006923C1" w:rsidRDefault="006923C1" w:rsidP="006923C1">
      <w:pPr>
        <w:pStyle w:val="Heading1"/>
        <w:rPr>
          <w:rFonts w:asciiTheme="minorBidi" w:hAnsiTheme="minorBidi" w:cstheme="minorBidi"/>
          <w:sz w:val="24"/>
          <w:szCs w:val="24"/>
          <w:u w:val="single"/>
        </w:rPr>
      </w:pPr>
      <w:r w:rsidRPr="006923C1">
        <w:rPr>
          <w:rFonts w:asciiTheme="minorBidi" w:hAnsiTheme="minorBidi" w:cstheme="minorBidi"/>
          <w:sz w:val="24"/>
          <w:szCs w:val="24"/>
          <w:u w:val="single"/>
        </w:rPr>
        <w:t>ACADEMIC SUPERVISION AND THESIS COMMITTEE MEMBERSHIP</w:t>
      </w:r>
    </w:p>
    <w:p w:rsidR="006923C1" w:rsidRDefault="006923C1" w:rsidP="006923C1">
      <w:pPr>
        <w:rPr>
          <w:rFonts w:asciiTheme="minorBidi" w:hAnsiTheme="minorBidi"/>
          <w:b/>
          <w:bCs/>
          <w:sz w:val="24"/>
          <w:szCs w:val="24"/>
        </w:rPr>
      </w:pPr>
    </w:p>
    <w:p w:rsidR="006923C1" w:rsidRPr="006923C1" w:rsidRDefault="006923C1" w:rsidP="006923C1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MAIN ADVISOR</w:t>
      </w:r>
    </w:p>
    <w:p w:rsidR="006923C1" w:rsidRDefault="0005625A" w:rsidP="006923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 xml:space="preserve">1. </w:t>
      </w:r>
      <w:r w:rsidR="006923C1" w:rsidRPr="006923C1">
        <w:rPr>
          <w:rFonts w:asciiTheme="minorBidi" w:hAnsiTheme="minorBidi"/>
          <w:iCs/>
          <w:sz w:val="24"/>
          <w:szCs w:val="24"/>
          <w:lang w:val="en-GB"/>
        </w:rPr>
        <w:t>Mu’min Billah Shdaifat, (MSc in Clinical Pharmacy, 2019)</w:t>
      </w:r>
    </w:p>
    <w:p w:rsidR="005553AA" w:rsidRDefault="0005625A" w:rsidP="005553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 xml:space="preserve">2. </w:t>
      </w:r>
      <w:r w:rsidR="005553AA" w:rsidRPr="006923C1">
        <w:rPr>
          <w:rFonts w:asciiTheme="minorBidi" w:hAnsiTheme="minorBidi"/>
          <w:iCs/>
          <w:sz w:val="24"/>
          <w:szCs w:val="24"/>
          <w:lang w:val="en-GB"/>
        </w:rPr>
        <w:t xml:space="preserve">Lara </w:t>
      </w:r>
      <w:r w:rsidR="00576B6D">
        <w:rPr>
          <w:rFonts w:asciiTheme="minorBidi" w:hAnsiTheme="minorBidi"/>
          <w:iCs/>
          <w:sz w:val="24"/>
          <w:szCs w:val="24"/>
          <w:lang w:val="en-GB"/>
        </w:rPr>
        <w:t xml:space="preserve">Mansour </w:t>
      </w:r>
      <w:r w:rsidR="005553AA" w:rsidRPr="006923C1">
        <w:rPr>
          <w:rFonts w:asciiTheme="minorBidi" w:hAnsiTheme="minorBidi"/>
          <w:iCs/>
          <w:sz w:val="24"/>
          <w:szCs w:val="24"/>
          <w:lang w:val="en-GB"/>
        </w:rPr>
        <w:t xml:space="preserve">Alnatour. (MSc in Public Health, </w:t>
      </w:r>
      <w:r w:rsidR="008727CE">
        <w:rPr>
          <w:rFonts w:asciiTheme="minorBidi" w:hAnsiTheme="minorBidi"/>
          <w:iCs/>
          <w:sz w:val="24"/>
          <w:szCs w:val="24"/>
          <w:lang w:val="en-GB"/>
        </w:rPr>
        <w:t>2021</w:t>
      </w:r>
      <w:r w:rsidR="005553AA"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F87F57" w:rsidRDefault="00F87F57" w:rsidP="00F87F5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3. Estabraq Husain, (MSc in Clinical Pharmacy, 2022</w:t>
      </w:r>
      <w:r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F87F57" w:rsidRDefault="00F87F57" w:rsidP="00F87F5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4. Ekram Rawabdeh. (MSc in Public Health, 2023)</w:t>
      </w:r>
    </w:p>
    <w:p w:rsidR="0005625A" w:rsidRDefault="008805BA" w:rsidP="005553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5</w:t>
      </w:r>
      <w:r w:rsidR="0005625A">
        <w:rPr>
          <w:rFonts w:asciiTheme="minorBidi" w:hAnsiTheme="minorBidi"/>
          <w:iCs/>
          <w:sz w:val="24"/>
          <w:szCs w:val="24"/>
          <w:lang w:val="en-GB"/>
        </w:rPr>
        <w:t>. Duaa Horani (MSc in Healthcare management, 2023)</w:t>
      </w:r>
    </w:p>
    <w:p w:rsidR="008D74D5" w:rsidRDefault="008805BA" w:rsidP="005553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6</w:t>
      </w:r>
      <w:r w:rsidR="0005625A">
        <w:rPr>
          <w:rFonts w:asciiTheme="minorBidi" w:hAnsiTheme="minorBidi"/>
          <w:iCs/>
          <w:sz w:val="24"/>
          <w:szCs w:val="24"/>
          <w:lang w:val="en-GB"/>
        </w:rPr>
        <w:t xml:space="preserve">. </w:t>
      </w:r>
      <w:r w:rsidR="008D74D5">
        <w:rPr>
          <w:rFonts w:asciiTheme="minorBidi" w:hAnsiTheme="minorBidi"/>
          <w:iCs/>
          <w:sz w:val="24"/>
          <w:szCs w:val="24"/>
          <w:lang w:val="en-GB"/>
        </w:rPr>
        <w:t>Rawan Massa</w:t>
      </w:r>
      <w:r>
        <w:rPr>
          <w:rFonts w:asciiTheme="minorBidi" w:hAnsiTheme="minorBidi"/>
          <w:iCs/>
          <w:sz w:val="24"/>
          <w:szCs w:val="24"/>
          <w:lang w:val="en-GB"/>
        </w:rPr>
        <w:t>e</w:t>
      </w:r>
      <w:r w:rsidR="008D74D5">
        <w:rPr>
          <w:rFonts w:asciiTheme="minorBidi" w:hAnsiTheme="minorBidi"/>
          <w:iCs/>
          <w:sz w:val="24"/>
          <w:szCs w:val="24"/>
          <w:lang w:val="en-GB"/>
        </w:rPr>
        <w:t xml:space="preserve">d </w:t>
      </w:r>
      <w:r w:rsidR="008D74D5" w:rsidRPr="006923C1">
        <w:rPr>
          <w:rFonts w:asciiTheme="minorBidi" w:hAnsiTheme="minorBidi"/>
          <w:iCs/>
          <w:sz w:val="24"/>
          <w:szCs w:val="24"/>
          <w:lang w:val="en-GB"/>
        </w:rPr>
        <w:t xml:space="preserve">(MSc in Public Health, </w:t>
      </w:r>
      <w:r w:rsidR="008D74D5">
        <w:rPr>
          <w:rFonts w:asciiTheme="minorBidi" w:hAnsiTheme="minorBidi"/>
          <w:iCs/>
          <w:sz w:val="24"/>
          <w:szCs w:val="24"/>
          <w:lang w:val="en-GB"/>
        </w:rPr>
        <w:t>Current student</w:t>
      </w:r>
      <w:r w:rsidR="008D74D5"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8805BA" w:rsidRDefault="008805BA" w:rsidP="005553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7. Abdulrahman Awad, ((MSc in Clinical Pharmacy, Current student</w:t>
      </w:r>
      <w:r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F87F57" w:rsidRDefault="00F87F57" w:rsidP="005553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</w:p>
    <w:p w:rsidR="00F87F57" w:rsidRDefault="00F87F57" w:rsidP="005553A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</w:p>
    <w:p w:rsidR="00963DE4" w:rsidRPr="00C93C3F" w:rsidRDefault="00963DE4" w:rsidP="00963DE4">
      <w:pPr>
        <w:rPr>
          <w:rFonts w:asciiTheme="minorBidi" w:hAnsiTheme="minorBidi"/>
          <w:b/>
          <w:bCs/>
          <w:sz w:val="24"/>
          <w:szCs w:val="24"/>
          <w:lang w:val="en-GB"/>
        </w:rPr>
      </w:pPr>
    </w:p>
    <w:p w:rsidR="00963DE4" w:rsidRPr="006923C1" w:rsidRDefault="00963DE4" w:rsidP="00963DE4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CO-ADVISOR</w:t>
      </w:r>
    </w:p>
    <w:p w:rsidR="00963DE4" w:rsidRDefault="0005625A" w:rsidP="00963D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 xml:space="preserve">1. </w:t>
      </w:r>
      <w:r w:rsidR="00963DE4">
        <w:rPr>
          <w:rFonts w:asciiTheme="minorBidi" w:hAnsiTheme="minorBidi"/>
          <w:iCs/>
          <w:sz w:val="24"/>
          <w:szCs w:val="24"/>
          <w:lang w:val="en-GB"/>
        </w:rPr>
        <w:t>Eman Mistarihi</w:t>
      </w:r>
      <w:r w:rsidR="00963DE4" w:rsidRPr="006923C1">
        <w:rPr>
          <w:rFonts w:asciiTheme="minorBidi" w:hAnsiTheme="minorBidi"/>
          <w:iCs/>
          <w:sz w:val="24"/>
          <w:szCs w:val="24"/>
          <w:lang w:val="en-GB"/>
        </w:rPr>
        <w:t>,</w:t>
      </w:r>
      <w:r w:rsidR="00121606">
        <w:rPr>
          <w:rFonts w:asciiTheme="minorBidi" w:hAnsiTheme="minorBidi"/>
          <w:iCs/>
          <w:sz w:val="24"/>
          <w:szCs w:val="24"/>
          <w:lang w:val="en-GB"/>
        </w:rPr>
        <w:t xml:space="preserve"> (MSc in Cl</w:t>
      </w:r>
      <w:r w:rsidR="003543E0">
        <w:rPr>
          <w:rFonts w:asciiTheme="minorBidi" w:hAnsiTheme="minorBidi"/>
          <w:iCs/>
          <w:sz w:val="24"/>
          <w:szCs w:val="24"/>
          <w:lang w:val="en-GB"/>
        </w:rPr>
        <w:t>inical Pharmacy, 2021</w:t>
      </w:r>
      <w:r w:rsidR="00963DE4"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05625A" w:rsidRDefault="0005625A" w:rsidP="00963D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2. Areej Musbah (MSc in Healthcare Management, current student)</w:t>
      </w:r>
    </w:p>
    <w:p w:rsidR="006923C1" w:rsidRPr="006923C1" w:rsidRDefault="006923C1" w:rsidP="006923C1">
      <w:pPr>
        <w:widowControl w:val="0"/>
        <w:autoSpaceDE w:val="0"/>
        <w:autoSpaceDN w:val="0"/>
        <w:adjustRightInd w:val="0"/>
        <w:rPr>
          <w:rFonts w:asciiTheme="minorBidi" w:hAnsiTheme="minorBidi"/>
          <w:iCs/>
          <w:sz w:val="24"/>
          <w:szCs w:val="24"/>
          <w:lang w:val="en-GB"/>
        </w:rPr>
      </w:pPr>
    </w:p>
    <w:p w:rsidR="006923C1" w:rsidRPr="006923C1" w:rsidRDefault="006923C1" w:rsidP="006923C1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INTERNAL EXAMINER</w:t>
      </w:r>
    </w:p>
    <w:p w:rsidR="006923C1" w:rsidRPr="006923C1" w:rsidRDefault="006923C1" w:rsidP="006923C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 w:rsidRPr="006923C1">
        <w:rPr>
          <w:rFonts w:asciiTheme="minorBidi" w:hAnsiTheme="minorBidi"/>
          <w:iCs/>
          <w:sz w:val="24"/>
          <w:szCs w:val="24"/>
          <w:lang w:val="en-GB"/>
        </w:rPr>
        <w:t>Tasneem Musbah, (MSc in Clinical Pharmacy, 2020)</w:t>
      </w:r>
    </w:p>
    <w:p w:rsidR="006923C1" w:rsidRDefault="006923C1" w:rsidP="006923C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 w:rsidRPr="006923C1">
        <w:rPr>
          <w:rFonts w:asciiTheme="minorBidi" w:hAnsiTheme="minorBidi"/>
          <w:iCs/>
          <w:sz w:val="24"/>
          <w:szCs w:val="24"/>
          <w:lang w:val="en-GB"/>
        </w:rPr>
        <w:t>Areej Al-Hosban, (MSc in Clinical Pharmacy, 2020)</w:t>
      </w:r>
    </w:p>
    <w:p w:rsidR="00790789" w:rsidRDefault="00790789" w:rsidP="006923C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Yasmeen Abu-Jwaid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in Forensic Toxicology, 2021</w:t>
      </w:r>
      <w:r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5553AA" w:rsidRDefault="005553AA" w:rsidP="006923C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Eman Yousef Bani Omar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in Clinical Pharmacy, 2021</w:t>
      </w:r>
      <w:r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F109AE" w:rsidRDefault="00F109AE" w:rsidP="006923C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Rand Ghaleb Al Mbaidin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in Forensic Toxicology, 2021)</w:t>
      </w:r>
    </w:p>
    <w:p w:rsidR="008D74D5" w:rsidRDefault="008D74D5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Tuqa Alzoubi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in Clinical Pharmacy, 2021</w:t>
      </w:r>
      <w:r w:rsidRPr="006923C1">
        <w:rPr>
          <w:rFonts w:asciiTheme="minorBidi" w:hAnsiTheme="minorBidi"/>
          <w:iCs/>
          <w:sz w:val="24"/>
          <w:szCs w:val="24"/>
          <w:lang w:val="en-GB"/>
        </w:rPr>
        <w:t>)</w:t>
      </w:r>
    </w:p>
    <w:p w:rsidR="0005625A" w:rsidRDefault="0005625A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Farah Ayasrah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in Clinical Pharmacy, 2023)</w:t>
      </w:r>
    </w:p>
    <w:p w:rsidR="00C93C3F" w:rsidRPr="00C93C3F" w:rsidRDefault="00C93C3F" w:rsidP="00C93C3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 w:rsidRPr="00C93C3F">
        <w:rPr>
          <w:rFonts w:asciiTheme="minorBidi" w:hAnsiTheme="minorBidi"/>
          <w:iCs/>
          <w:sz w:val="24"/>
          <w:szCs w:val="24"/>
          <w:lang w:val="en-GB"/>
        </w:rPr>
        <w:t>Afnan Abu-Shqair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 w:rsidRPr="00C93C3F">
        <w:rPr>
          <w:rFonts w:asciiTheme="minorBidi" w:hAnsiTheme="minorBidi"/>
          <w:iCs/>
          <w:sz w:val="24"/>
          <w:szCs w:val="24"/>
          <w:lang w:val="en-GB"/>
        </w:rPr>
        <w:t xml:space="preserve"> (MSc in Clinical Pharmacy, 2023)</w:t>
      </w:r>
    </w:p>
    <w:p w:rsidR="0005625A" w:rsidRDefault="009D14A2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Mona Okashah</w:t>
      </w:r>
      <w:r w:rsidR="00A754F6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</w:t>
      </w:r>
      <w:r w:rsidR="0005625A">
        <w:rPr>
          <w:rFonts w:asciiTheme="minorBidi" w:hAnsiTheme="minorBidi"/>
          <w:iCs/>
          <w:sz w:val="24"/>
          <w:szCs w:val="24"/>
          <w:lang w:val="en-GB"/>
        </w:rPr>
        <w:t>(MSc in Clinical Pharmacy, 2023)</w:t>
      </w:r>
    </w:p>
    <w:p w:rsidR="00A754F6" w:rsidRDefault="00A754F6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Marwa Nouman, (MSC in Clinical Pharmacy, 2024)</w:t>
      </w:r>
    </w:p>
    <w:p w:rsidR="00A754F6" w:rsidRDefault="00A754F6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Rania Malkawi, (MSC in Clinical Pharmacy, 2024)</w:t>
      </w:r>
    </w:p>
    <w:p w:rsidR="00873DAD" w:rsidRDefault="00873DAD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Mayar Sweidan,</w:t>
      </w:r>
      <w:r w:rsidRPr="00873DAD">
        <w:rPr>
          <w:rFonts w:asciiTheme="minorBidi" w:hAnsiTheme="minorBidi"/>
          <w:iCs/>
          <w:sz w:val="24"/>
          <w:szCs w:val="24"/>
          <w:lang w:val="en-GB"/>
        </w:rPr>
        <w:t xml:space="preserve"> </w:t>
      </w:r>
      <w:r>
        <w:rPr>
          <w:rFonts w:asciiTheme="minorBidi" w:hAnsiTheme="minorBidi"/>
          <w:iCs/>
          <w:sz w:val="24"/>
          <w:szCs w:val="24"/>
          <w:lang w:val="en-GB"/>
        </w:rPr>
        <w:t>(MSC in Clinical Pharmacy, 2025)</w:t>
      </w:r>
    </w:p>
    <w:p w:rsidR="00873DAD" w:rsidRPr="00873DAD" w:rsidRDefault="00873DAD" w:rsidP="00873DA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Esraa Abukhait, (MSC in Clinical Healthcare Policy, 2026)</w:t>
      </w:r>
    </w:p>
    <w:p w:rsidR="00873DAD" w:rsidRDefault="00873DAD" w:rsidP="008D74D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Walaa Khasawneh, (MSC in Clinical Pharmacy, 2026)</w:t>
      </w:r>
    </w:p>
    <w:p w:rsidR="0005625A" w:rsidRPr="0005625A" w:rsidRDefault="0005625A" w:rsidP="000562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</w:p>
    <w:p w:rsidR="008D74D5" w:rsidRPr="009A209F" w:rsidRDefault="009A209F" w:rsidP="009A209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Cs/>
          <w:sz w:val="24"/>
          <w:szCs w:val="24"/>
          <w:lang w:val="en-GB"/>
        </w:rPr>
      </w:pPr>
      <w:r w:rsidRPr="009A209F">
        <w:rPr>
          <w:rFonts w:asciiTheme="minorBidi" w:hAnsiTheme="minorBidi"/>
          <w:b/>
          <w:bCs/>
          <w:iCs/>
          <w:sz w:val="24"/>
          <w:szCs w:val="24"/>
          <w:lang w:val="en-GB"/>
        </w:rPr>
        <w:t>E</w:t>
      </w:r>
      <w:r w:rsidR="00232E98">
        <w:rPr>
          <w:rFonts w:asciiTheme="minorBidi" w:hAnsiTheme="minorBidi"/>
          <w:b/>
          <w:bCs/>
          <w:iCs/>
          <w:sz w:val="24"/>
          <w:szCs w:val="24"/>
          <w:lang w:val="en-GB"/>
        </w:rPr>
        <w:t>XTERNAL EXAMINER</w:t>
      </w:r>
    </w:p>
    <w:p w:rsidR="009A209F" w:rsidRDefault="009A209F" w:rsidP="009A209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 xml:space="preserve">     </w:t>
      </w:r>
      <w:r w:rsidR="00A70F84">
        <w:rPr>
          <w:rFonts w:asciiTheme="minorBidi" w:hAnsiTheme="minorBidi"/>
          <w:iCs/>
          <w:sz w:val="24"/>
          <w:szCs w:val="24"/>
          <w:lang w:val="en-GB"/>
        </w:rPr>
        <w:t>1. Samar Al-Amro, (MSc in Clinical Pharmacy, 2023)</w:t>
      </w:r>
    </w:p>
    <w:p w:rsidR="009A209F" w:rsidRDefault="009A209F" w:rsidP="009A209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 xml:space="preserve">2. Njoud </w:t>
      </w:r>
      <w:r w:rsidR="00A70F84">
        <w:rPr>
          <w:rFonts w:asciiTheme="minorBidi" w:hAnsiTheme="minorBidi"/>
          <w:iCs/>
          <w:sz w:val="24"/>
          <w:szCs w:val="24"/>
          <w:lang w:val="en-GB"/>
        </w:rPr>
        <w:t>Al-</w:t>
      </w:r>
      <w:r>
        <w:rPr>
          <w:rFonts w:asciiTheme="minorBidi" w:hAnsiTheme="minorBidi"/>
          <w:iCs/>
          <w:sz w:val="24"/>
          <w:szCs w:val="24"/>
          <w:lang w:val="en-GB"/>
        </w:rPr>
        <w:t>Dabbas</w:t>
      </w:r>
      <w:r w:rsidR="00A70F84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in Clinical Pharmacy, 2024)</w:t>
      </w:r>
    </w:p>
    <w:p w:rsidR="009A209F" w:rsidRPr="009A209F" w:rsidRDefault="009A209F" w:rsidP="009A209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iCs/>
          <w:sz w:val="24"/>
          <w:szCs w:val="24"/>
          <w:lang w:val="en-GB"/>
        </w:rPr>
      </w:pPr>
      <w:r>
        <w:rPr>
          <w:rFonts w:asciiTheme="minorBidi" w:hAnsiTheme="minorBidi"/>
          <w:iCs/>
          <w:sz w:val="24"/>
          <w:szCs w:val="24"/>
          <w:lang w:val="en-GB"/>
        </w:rPr>
        <w:t>3. J</w:t>
      </w:r>
      <w:r w:rsidR="00A70F84">
        <w:rPr>
          <w:rFonts w:asciiTheme="minorBidi" w:hAnsiTheme="minorBidi"/>
          <w:iCs/>
          <w:sz w:val="24"/>
          <w:szCs w:val="24"/>
          <w:lang w:val="en-GB"/>
        </w:rPr>
        <w:t>ehan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Adarbeh</w:t>
      </w:r>
      <w:r w:rsidR="00A70F84">
        <w:rPr>
          <w:rFonts w:asciiTheme="minorBidi" w:hAnsiTheme="minorBidi"/>
          <w:iCs/>
          <w:sz w:val="24"/>
          <w:szCs w:val="24"/>
          <w:lang w:val="en-GB"/>
        </w:rPr>
        <w:t>,</w:t>
      </w:r>
      <w:r>
        <w:rPr>
          <w:rFonts w:asciiTheme="minorBidi" w:hAnsiTheme="minorBidi"/>
          <w:iCs/>
          <w:sz w:val="24"/>
          <w:szCs w:val="24"/>
          <w:lang w:val="en-GB"/>
        </w:rPr>
        <w:t xml:space="preserve"> (MSc Clinical Pharmacy, 2024)</w:t>
      </w:r>
    </w:p>
    <w:p w:rsidR="00F109AE" w:rsidRDefault="00F109AE" w:rsidP="006923C1">
      <w:pPr>
        <w:rPr>
          <w:rFonts w:asciiTheme="minorBidi" w:hAnsiTheme="minorBidi"/>
          <w:b/>
          <w:bCs/>
          <w:sz w:val="24"/>
          <w:szCs w:val="24"/>
          <w:lang w:val="en-GB"/>
        </w:rPr>
      </w:pPr>
    </w:p>
    <w:p w:rsidR="004207C0" w:rsidRDefault="004207C0" w:rsidP="006923C1">
      <w:pPr>
        <w:rPr>
          <w:rFonts w:asciiTheme="minorBidi" w:hAnsiTheme="minorBidi"/>
          <w:b/>
          <w:bCs/>
          <w:sz w:val="24"/>
          <w:szCs w:val="24"/>
          <w:lang w:val="en-GB"/>
        </w:rPr>
      </w:pPr>
      <w:r>
        <w:rPr>
          <w:rFonts w:asciiTheme="minorBidi" w:hAnsiTheme="minorBidi"/>
          <w:b/>
          <w:bCs/>
          <w:sz w:val="24"/>
          <w:szCs w:val="24"/>
          <w:lang w:val="en-GB"/>
        </w:rPr>
        <w:t>PROFESSIONAL SERVICE</w:t>
      </w:r>
    </w:p>
    <w:p w:rsidR="00785DFD" w:rsidRPr="008D74D5" w:rsidRDefault="004207C0" w:rsidP="008D74D5">
      <w:pPr>
        <w:pStyle w:val="ListParagraph"/>
        <w:numPr>
          <w:ilvl w:val="0"/>
          <w:numId w:val="26"/>
        </w:numPr>
        <w:rPr>
          <w:rFonts w:asciiTheme="minorBidi" w:hAnsiTheme="minorBidi"/>
          <w:sz w:val="24"/>
          <w:szCs w:val="24"/>
        </w:rPr>
      </w:pPr>
      <w:r w:rsidRPr="00785DFD">
        <w:rPr>
          <w:rFonts w:asciiTheme="minorBidi" w:hAnsiTheme="minorBidi"/>
          <w:b/>
          <w:bCs/>
          <w:sz w:val="24"/>
          <w:szCs w:val="24"/>
        </w:rPr>
        <w:t>Reviewer at the following journals</w:t>
      </w:r>
      <w:r w:rsidRPr="00785DFD">
        <w:rPr>
          <w:rFonts w:asciiTheme="minorBidi" w:hAnsiTheme="minorBidi"/>
          <w:sz w:val="24"/>
          <w:szCs w:val="24"/>
        </w:rPr>
        <w:t>: PLOS one, Journal of Pharmacy Practice</w:t>
      </w:r>
      <w:r w:rsidR="00C76DE7" w:rsidRPr="00785DFD">
        <w:rPr>
          <w:rFonts w:asciiTheme="minorBidi" w:hAnsiTheme="minorBidi"/>
          <w:sz w:val="24"/>
          <w:szCs w:val="24"/>
        </w:rPr>
        <w:t xml:space="preserve"> (JPP)</w:t>
      </w:r>
      <w:r w:rsidRPr="00785DFD">
        <w:rPr>
          <w:rFonts w:asciiTheme="minorBidi" w:hAnsiTheme="minorBidi"/>
          <w:sz w:val="24"/>
          <w:szCs w:val="24"/>
        </w:rPr>
        <w:t xml:space="preserve">, </w:t>
      </w:r>
      <w:r w:rsidR="00221388" w:rsidRPr="00785DFD">
        <w:rPr>
          <w:rFonts w:asciiTheme="minorBidi" w:hAnsiTheme="minorBidi"/>
          <w:sz w:val="24"/>
          <w:szCs w:val="24"/>
        </w:rPr>
        <w:t>The J</w:t>
      </w:r>
      <w:r w:rsidRPr="00785DFD">
        <w:rPr>
          <w:rFonts w:asciiTheme="minorBidi" w:hAnsiTheme="minorBidi"/>
          <w:sz w:val="24"/>
          <w:szCs w:val="24"/>
        </w:rPr>
        <w:t>ournal Infection and Drug Resistance</w:t>
      </w:r>
      <w:r w:rsidR="00C76DE7" w:rsidRPr="00785DFD">
        <w:rPr>
          <w:rFonts w:asciiTheme="minorBidi" w:hAnsiTheme="minorBidi"/>
          <w:sz w:val="24"/>
          <w:szCs w:val="24"/>
        </w:rPr>
        <w:t>, Jordan Journal of</w:t>
      </w:r>
      <w:r w:rsidR="006B00AF">
        <w:rPr>
          <w:rFonts w:asciiTheme="minorBidi" w:hAnsiTheme="minorBidi"/>
          <w:sz w:val="24"/>
          <w:szCs w:val="24"/>
        </w:rPr>
        <w:t xml:space="preserve"> Pharmaceutical Sciences (JJPS), Health Services Management Research (HSMR)</w:t>
      </w:r>
      <w:r w:rsidRPr="00785DFD">
        <w:rPr>
          <w:rFonts w:asciiTheme="minorBidi" w:hAnsiTheme="minorBidi"/>
          <w:sz w:val="24"/>
          <w:szCs w:val="24"/>
        </w:rPr>
        <w:t xml:space="preserve"> </w:t>
      </w:r>
      <w:r w:rsidR="0015458A">
        <w:rPr>
          <w:rFonts w:asciiTheme="minorBidi" w:hAnsiTheme="minorBidi"/>
          <w:sz w:val="24"/>
          <w:szCs w:val="24"/>
        </w:rPr>
        <w:t>, BMC Health Services Research.</w:t>
      </w:r>
    </w:p>
    <w:p w:rsidR="00785DFD" w:rsidRPr="008D74D5" w:rsidRDefault="00785DFD" w:rsidP="008D74D5">
      <w:pPr>
        <w:pStyle w:val="ListParagraph"/>
        <w:numPr>
          <w:ilvl w:val="0"/>
          <w:numId w:val="26"/>
        </w:numPr>
        <w:rPr>
          <w:color w:val="000000"/>
          <w:sz w:val="27"/>
          <w:szCs w:val="27"/>
        </w:rPr>
      </w:pPr>
      <w:r w:rsidRPr="00785DFD">
        <w:rPr>
          <w:rFonts w:asciiTheme="minorBidi" w:hAnsiTheme="minorBidi"/>
          <w:b/>
          <w:bCs/>
          <w:color w:val="000000"/>
          <w:sz w:val="24"/>
          <w:szCs w:val="24"/>
        </w:rPr>
        <w:t>Organizer and Moderator:</w:t>
      </w:r>
      <w:r w:rsidRPr="00785DFD">
        <w:rPr>
          <w:color w:val="000000"/>
          <w:sz w:val="27"/>
          <w:szCs w:val="27"/>
        </w:rPr>
        <w:t xml:space="preserve"> “Distance Training in the COVID-19 Era: Community Pharmacies’ Training: Challenges and Solutions”, LIVE webinar. June, 2021.</w:t>
      </w:r>
    </w:p>
    <w:p w:rsidR="00785DFD" w:rsidRPr="00785DFD" w:rsidRDefault="00785DFD" w:rsidP="00785DFD">
      <w:pPr>
        <w:pStyle w:val="ListParagraph"/>
        <w:numPr>
          <w:ilvl w:val="0"/>
          <w:numId w:val="26"/>
        </w:numPr>
        <w:rPr>
          <w:rFonts w:asciiTheme="minorBidi" w:hAnsiTheme="minorBidi"/>
          <w:b/>
          <w:bCs/>
          <w:sz w:val="24"/>
          <w:szCs w:val="24"/>
        </w:rPr>
      </w:pPr>
      <w:r w:rsidRPr="00785DFD">
        <w:rPr>
          <w:rFonts w:asciiTheme="minorBidi" w:hAnsiTheme="minorBidi"/>
          <w:b/>
          <w:bCs/>
          <w:sz w:val="24"/>
          <w:szCs w:val="24"/>
        </w:rPr>
        <w:t xml:space="preserve">Lecturer at </w:t>
      </w:r>
      <w:r w:rsidR="001264DA">
        <w:rPr>
          <w:rFonts w:asciiTheme="minorBidi" w:hAnsiTheme="minorBidi"/>
          <w:b/>
          <w:bCs/>
          <w:sz w:val="24"/>
          <w:szCs w:val="24"/>
        </w:rPr>
        <w:t>Training of Trainers (To</w:t>
      </w:r>
      <w:r w:rsidRPr="00785DFD">
        <w:rPr>
          <w:rFonts w:asciiTheme="minorBidi" w:hAnsiTheme="minorBidi"/>
          <w:b/>
          <w:bCs/>
          <w:sz w:val="24"/>
          <w:szCs w:val="24"/>
        </w:rPr>
        <w:t>T</w:t>
      </w:r>
      <w:r w:rsidR="001264DA">
        <w:rPr>
          <w:rFonts w:asciiTheme="minorBidi" w:hAnsiTheme="minorBidi"/>
          <w:b/>
          <w:bCs/>
          <w:sz w:val="24"/>
          <w:szCs w:val="24"/>
        </w:rPr>
        <w:t>)</w:t>
      </w:r>
      <w:r w:rsidRPr="00785DFD">
        <w:rPr>
          <w:rFonts w:asciiTheme="minorBidi" w:hAnsiTheme="minorBidi"/>
          <w:b/>
          <w:bCs/>
          <w:sz w:val="24"/>
          <w:szCs w:val="24"/>
        </w:rPr>
        <w:t xml:space="preserve"> program: </w:t>
      </w:r>
      <w:r w:rsidRPr="00785DFD">
        <w:rPr>
          <w:rFonts w:asciiTheme="minorBidi" w:hAnsiTheme="minorBidi"/>
          <w:sz w:val="24"/>
          <w:szCs w:val="24"/>
        </w:rPr>
        <w:t>“Professional competence</w:t>
      </w:r>
      <w:r w:rsidR="00790EA7">
        <w:rPr>
          <w:rFonts w:asciiTheme="minorBidi" w:hAnsiTheme="minorBidi"/>
          <w:sz w:val="24"/>
          <w:szCs w:val="24"/>
        </w:rPr>
        <w:t>: Clinical Skills</w:t>
      </w:r>
      <w:r w:rsidRPr="00785DFD">
        <w:rPr>
          <w:rFonts w:asciiTheme="minorBidi" w:hAnsiTheme="minorBidi"/>
          <w:sz w:val="24"/>
          <w:szCs w:val="24"/>
        </w:rPr>
        <w:t>,” College of Pharmacy, Jordan University of Science and Technology, Irbid-Jordan. December, 2019.</w:t>
      </w:r>
    </w:p>
    <w:p w:rsidR="006923C1" w:rsidRPr="006923C1" w:rsidRDefault="006923C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color w:val="000000"/>
          <w:sz w:val="24"/>
          <w:szCs w:val="24"/>
        </w:rPr>
      </w:pPr>
    </w:p>
    <w:p w:rsidR="00482C0A" w:rsidRDefault="00482C0A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color w:val="000000"/>
          <w:sz w:val="24"/>
          <w:szCs w:val="24"/>
        </w:rPr>
      </w:pPr>
    </w:p>
    <w:p w:rsidR="00482C0A" w:rsidRDefault="00482C0A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color w:val="000000"/>
          <w:sz w:val="24"/>
          <w:szCs w:val="24"/>
        </w:rPr>
      </w:pPr>
    </w:p>
    <w:p w:rsidR="00C821D1" w:rsidRPr="006923C1" w:rsidRDefault="000A157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color w:val="000000"/>
          <w:sz w:val="24"/>
          <w:szCs w:val="24"/>
        </w:rPr>
      </w:pPr>
      <w:r w:rsidRPr="006923C1">
        <w:rPr>
          <w:rFonts w:asciiTheme="minorBidi" w:eastAsia="Calibri" w:hAnsiTheme="minorBidi"/>
          <w:b/>
          <w:color w:val="000000"/>
          <w:sz w:val="24"/>
          <w:szCs w:val="24"/>
        </w:rPr>
        <w:lastRenderedPageBreak/>
        <w:t>PUBLICATIONS</w:t>
      </w:r>
      <w:r w:rsidR="006923C1" w:rsidRPr="006923C1">
        <w:rPr>
          <w:rFonts w:asciiTheme="minorBidi" w:eastAsia="Calibri" w:hAnsiTheme="minorBidi"/>
          <w:b/>
          <w:color w:val="000000"/>
          <w:sz w:val="24"/>
          <w:szCs w:val="24"/>
        </w:rPr>
        <w:t xml:space="preserve"> </w:t>
      </w:r>
      <w:r w:rsidR="006923C1">
        <w:rPr>
          <w:rFonts w:asciiTheme="minorBidi" w:eastAsia="Calibri" w:hAnsiTheme="minorBidi"/>
          <w:b/>
          <w:color w:val="000000"/>
          <w:sz w:val="24"/>
          <w:szCs w:val="24"/>
        </w:rPr>
        <w:t>AND</w:t>
      </w:r>
      <w:r w:rsidR="00E5329E" w:rsidRPr="006923C1">
        <w:rPr>
          <w:rFonts w:asciiTheme="minorBidi" w:eastAsia="Calibri" w:hAnsiTheme="minorBidi"/>
          <w:b/>
          <w:color w:val="000000"/>
          <w:sz w:val="24"/>
          <w:szCs w:val="24"/>
        </w:rPr>
        <w:t xml:space="preserve"> PROJECTS</w:t>
      </w:r>
    </w:p>
    <w:p w:rsidR="00C821D1" w:rsidRPr="006923C1" w:rsidRDefault="00C821D1">
      <w:pPr>
        <w:spacing w:after="0" w:line="240" w:lineRule="auto"/>
        <w:ind w:left="1440" w:hanging="720"/>
        <w:rPr>
          <w:rFonts w:asciiTheme="minorBidi" w:eastAsia="Calibri" w:hAnsiTheme="minorBidi"/>
          <w:color w:val="800000"/>
          <w:sz w:val="24"/>
          <w:szCs w:val="24"/>
        </w:rPr>
      </w:pPr>
    </w:p>
    <w:p w:rsidR="00C821D1" w:rsidRDefault="00D563C6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Peer-Reviewed Publications</w:t>
      </w:r>
    </w:p>
    <w:p w:rsidR="000179F6" w:rsidRPr="000179F6" w:rsidRDefault="000179F6" w:rsidP="001144F9">
      <w:pPr>
        <w:contextualSpacing/>
        <w:rPr>
          <w:rFonts w:asciiTheme="minorBidi" w:eastAsia="Calibri" w:hAnsiTheme="minorBidi"/>
          <w:bCs/>
          <w:sz w:val="24"/>
          <w:szCs w:val="24"/>
        </w:rPr>
      </w:pP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4D06AC">
        <w:rPr>
          <w:rFonts w:asciiTheme="minorBidi" w:hAnsiTheme="minorBidi" w:cstheme="minorBidi"/>
          <w:color w:val="222222"/>
        </w:rPr>
        <w:t xml:space="preserve">Nusair, M. B., </w:t>
      </w:r>
      <w:r w:rsidRPr="004D06AC">
        <w:rPr>
          <w:rFonts w:asciiTheme="minorBidi" w:hAnsiTheme="minorBidi" w:cstheme="minorBidi"/>
          <w:b/>
          <w:bCs/>
          <w:color w:val="222222"/>
        </w:rPr>
        <w:t>Khasawneh, R.,</w:t>
      </w:r>
      <w:r w:rsidRPr="004D06AC">
        <w:rPr>
          <w:rFonts w:asciiTheme="minorBidi" w:hAnsiTheme="minorBidi" w:cstheme="minorBidi"/>
          <w:color w:val="222222"/>
        </w:rPr>
        <w:t xml:space="preserve"> Baali, F. H., Alkhalil, A. B., Aldehoun, S. A., &amp; Al-Azzam, S. (2026). Patient Activation Among Individuals with Chronic Illness: A Cross-Sectional Study from Jordan. </w:t>
      </w:r>
      <w:r w:rsidRPr="004D06AC">
        <w:rPr>
          <w:rStyle w:val="Emphasis"/>
          <w:rFonts w:asciiTheme="minorBidi" w:hAnsiTheme="minorBidi" w:cstheme="minorBidi"/>
          <w:color w:val="222222"/>
        </w:rPr>
        <w:t>Healthcare</w:t>
      </w:r>
      <w:r w:rsidRPr="004D06AC">
        <w:rPr>
          <w:rFonts w:asciiTheme="minorBidi" w:hAnsiTheme="minorBidi" w:cstheme="minorBidi"/>
          <w:color w:val="222222"/>
        </w:rPr>
        <w:t>, </w:t>
      </w:r>
      <w:r w:rsidRPr="004D06AC">
        <w:rPr>
          <w:rStyle w:val="Emphasis"/>
          <w:rFonts w:asciiTheme="minorBidi" w:hAnsiTheme="minorBidi" w:cstheme="minorBidi"/>
          <w:color w:val="222222"/>
        </w:rPr>
        <w:t>14</w:t>
      </w:r>
      <w:r w:rsidRPr="004D06AC">
        <w:rPr>
          <w:rFonts w:asciiTheme="minorBidi" w:hAnsiTheme="minorBidi" w:cstheme="minorBidi"/>
          <w:color w:val="222222"/>
        </w:rPr>
        <w:t xml:space="preserve">(2), 204. </w:t>
      </w:r>
      <w:hyperlink r:id="rId10" w:history="1">
        <w:r w:rsidRPr="004D06AC">
          <w:rPr>
            <w:rStyle w:val="Hyperlink"/>
            <w:rFonts w:asciiTheme="minorBidi" w:hAnsiTheme="minorBidi" w:cstheme="minorBidi"/>
          </w:rPr>
          <w:t>https://doi.org/10.3390/healthcare14020204</w:t>
        </w:r>
      </w:hyperlink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D31063">
        <w:rPr>
          <w:rFonts w:asciiTheme="minorBidi" w:hAnsiTheme="minorBidi"/>
        </w:rPr>
        <w:t xml:space="preserve">Al-Share, Q. Y., </w:t>
      </w:r>
      <w:r w:rsidRPr="00B47B5F">
        <w:rPr>
          <w:rFonts w:asciiTheme="minorBidi" w:hAnsiTheme="minorBidi"/>
          <w:b/>
          <w:bCs/>
        </w:rPr>
        <w:t>Khasawneh, R. A</w:t>
      </w:r>
      <w:r w:rsidRPr="00D31063">
        <w:rPr>
          <w:rFonts w:asciiTheme="minorBidi" w:hAnsiTheme="minorBidi"/>
        </w:rPr>
        <w:t xml:space="preserve">., Rababa’h, A. M., Asfar, F. N., &amp; Mohammad, Y. N. (2025). </w:t>
      </w:r>
      <w:r w:rsidRPr="00D31063">
        <w:rPr>
          <w:rStyle w:val="relative"/>
          <w:rFonts w:asciiTheme="minorBidi" w:hAnsiTheme="minorBidi"/>
        </w:rPr>
        <w:t xml:space="preserve">Evaluation of medication appropriateness index in cardiovascular outpatient clinic: A cross-sectional study. </w:t>
      </w:r>
      <w:r w:rsidRPr="00D31063">
        <w:rPr>
          <w:rStyle w:val="Emphasis"/>
          <w:rFonts w:asciiTheme="minorBidi" w:hAnsiTheme="minorBidi"/>
        </w:rPr>
        <w:t>Currents in Pharmacy Teaching &amp; Learning, 17</w:t>
      </w:r>
      <w:r w:rsidRPr="00D31063">
        <w:rPr>
          <w:rStyle w:val="relative"/>
          <w:rFonts w:asciiTheme="minorBidi" w:hAnsiTheme="minorBidi"/>
        </w:rPr>
        <w:t xml:space="preserve">(2), 102262. </w:t>
      </w:r>
      <w:hyperlink r:id="rId11" w:tgtFrame="_new" w:history="1">
        <w:r w:rsidRPr="00D31063">
          <w:rPr>
            <w:rStyle w:val="Hyperlink"/>
            <w:rFonts w:asciiTheme="minorBidi" w:hAnsiTheme="minorBidi"/>
          </w:rPr>
          <w:t>https://doi.org/10.1016/j.cptl.2024.102262</w:t>
        </w:r>
      </w:hyperlink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Theme="minorBidi" w:hAnsiTheme="minorBidi" w:cstheme="minorBidi"/>
          <w:b/>
          <w:bCs/>
        </w:rPr>
      </w:pPr>
      <w:r w:rsidRPr="00FE114F">
        <w:rPr>
          <w:rFonts w:asciiTheme="minorBidi" w:hAnsiTheme="minorBidi" w:cstheme="minorBidi"/>
          <w:b/>
          <w:bCs/>
        </w:rPr>
        <w:t>Khasawneh, R</w:t>
      </w:r>
      <w:r w:rsidRPr="00FE114F">
        <w:rPr>
          <w:rFonts w:asciiTheme="minorBidi" w:hAnsiTheme="minorBidi" w:cstheme="minorBidi"/>
        </w:rPr>
        <w:t xml:space="preserve">., Rawabdeh, E., Kheirallah, K., Nusair, M. B., Al-Shatnawi, S., Khair, Z. M., Alshanik, F., &amp; Dalky, A. (2025). Willingness to use telemedicine among patients with chronic diseases in Northern Jordan: A qualitative study. Health Science Reports, 8, e71140. </w:t>
      </w:r>
      <w:hyperlink r:id="rId12" w:history="1">
        <w:r w:rsidRPr="00FE114F">
          <w:rPr>
            <w:rStyle w:val="Hyperlink"/>
            <w:rFonts w:asciiTheme="minorBidi" w:hAnsiTheme="minorBidi" w:cstheme="minorBidi"/>
          </w:rPr>
          <w:t>https://doi.org/10.1002/hsr2.71140</w:t>
        </w:r>
      </w:hyperlink>
      <w:r w:rsidRPr="00FE114F">
        <w:rPr>
          <w:rFonts w:asciiTheme="minorBidi" w:hAnsiTheme="minorBidi" w:cstheme="minorBidi"/>
          <w:color w:val="0462C1"/>
        </w:rPr>
        <w:t xml:space="preserve"> </w:t>
      </w:r>
    </w:p>
    <w:p w:rsidR="00FE114F" w:rsidRDefault="00A959ED" w:rsidP="00FE114F">
      <w:pPr>
        <w:pStyle w:val="NormalWeb"/>
        <w:numPr>
          <w:ilvl w:val="0"/>
          <w:numId w:val="18"/>
        </w:numPr>
        <w:rPr>
          <w:rStyle w:val="Strong"/>
          <w:rFonts w:ascii="Arial" w:hAnsi="Arial" w:cs="Arial"/>
        </w:rPr>
      </w:pPr>
      <w:r w:rsidRPr="00FE114F">
        <w:rPr>
          <w:rFonts w:ascii="Arial" w:hAnsi="Arial" w:cs="Arial"/>
        </w:rPr>
        <w:t xml:space="preserve">Al-Hourani DM, </w:t>
      </w:r>
      <w:r w:rsidRPr="00FE114F">
        <w:rPr>
          <w:rFonts w:ascii="Arial" w:hAnsi="Arial" w:cs="Arial"/>
          <w:b/>
          <w:bCs/>
        </w:rPr>
        <w:t>Khasawneh RA</w:t>
      </w:r>
      <w:r w:rsidRPr="00FE114F">
        <w:rPr>
          <w:rFonts w:ascii="Arial" w:hAnsi="Arial" w:cs="Arial"/>
        </w:rPr>
        <w:t>, Al</w:t>
      </w:r>
      <w:r w:rsidRPr="00FE114F">
        <w:rPr>
          <w:rFonts w:ascii="Cambria Math" w:hAnsi="Cambria Math" w:cs="Cambria Math"/>
        </w:rPr>
        <w:t>‐</w:t>
      </w:r>
      <w:r w:rsidRPr="00FE114F">
        <w:rPr>
          <w:rFonts w:ascii="Arial" w:hAnsi="Arial" w:cs="Arial"/>
        </w:rPr>
        <w:t xml:space="preserve">Shatnawi SF, Hammad E, Abu-Saleh SY (2025) Smoking cessation counseling practices in Jordan: Using the trans-theoretical model. PLoS One 20(11): e0336111. </w:t>
      </w:r>
      <w:hyperlink r:id="rId13" w:history="1">
        <w:r w:rsidRPr="00FE114F">
          <w:rPr>
            <w:rStyle w:val="Hyperlink"/>
            <w:rFonts w:ascii="Arial" w:hAnsi="Arial" w:cs="Arial"/>
          </w:rPr>
          <w:t>https://doi.org/10.1371/journal.pone.0336111</w:t>
        </w:r>
      </w:hyperlink>
      <w:r w:rsidRPr="00FE114F">
        <w:rPr>
          <w:rStyle w:val="ext-link"/>
          <w:rFonts w:ascii="Arial" w:hAnsi="Arial" w:cs="Arial"/>
        </w:rPr>
        <w:t xml:space="preserve"> </w:t>
      </w:r>
    </w:p>
    <w:p w:rsidR="00FE114F" w:rsidRPr="00FE114F" w:rsidRDefault="00730DA2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FE114F">
        <w:rPr>
          <w:rStyle w:val="Strong"/>
          <w:rFonts w:asciiTheme="minorBidi" w:hAnsiTheme="minorBidi" w:cstheme="minorBidi"/>
        </w:rPr>
        <w:t>Khasawneh, R</w:t>
      </w:r>
      <w:r w:rsidRPr="00FE114F">
        <w:rPr>
          <w:rStyle w:val="Strong"/>
          <w:rFonts w:asciiTheme="minorBidi" w:hAnsiTheme="minorBidi" w:cstheme="minorBidi"/>
          <w:b w:val="0"/>
          <w:bCs w:val="0"/>
        </w:rPr>
        <w:t>., Rawabdeh, E., Kheirallah, K., Nusair, M. B., Al</w:t>
      </w:r>
      <w:r w:rsidRPr="00FE114F">
        <w:rPr>
          <w:rStyle w:val="Strong"/>
          <w:rFonts w:asciiTheme="minorBidi" w:hAnsiTheme="minorBidi" w:cstheme="minorBidi"/>
          <w:b w:val="0"/>
          <w:bCs w:val="0"/>
        </w:rPr>
        <w:noBreakHyphen/>
        <w:t xml:space="preserve">Shatnawi, S., Khair, Z. M., Alshanik, F., &amp; Dalky, A. (2025). Willingness to use telemedicine among patients with chronic diseases in Northern Jordan: A qualitative study. </w:t>
      </w:r>
      <w:r w:rsidRPr="00FE114F">
        <w:rPr>
          <w:rStyle w:val="Emphasis"/>
          <w:rFonts w:asciiTheme="minorBidi" w:hAnsiTheme="minorBidi" w:cstheme="minorBidi"/>
          <w:i w:val="0"/>
          <w:iCs w:val="0"/>
        </w:rPr>
        <w:t>Health Science Reports, 8</w:t>
      </w:r>
      <w:r w:rsidRPr="00FE114F">
        <w:rPr>
          <w:rStyle w:val="Strong"/>
          <w:rFonts w:asciiTheme="minorBidi" w:hAnsiTheme="minorBidi" w:cstheme="minorBidi"/>
          <w:b w:val="0"/>
          <w:bCs w:val="0"/>
        </w:rPr>
        <w:t>, e71140.</w:t>
      </w:r>
      <w:r w:rsidRPr="00FE114F">
        <w:rPr>
          <w:rStyle w:val="Strong"/>
          <w:rFonts w:asciiTheme="minorBidi" w:hAnsiTheme="minorBidi" w:cstheme="minorBidi"/>
        </w:rPr>
        <w:t xml:space="preserve"> </w:t>
      </w:r>
      <w:hyperlink r:id="rId14" w:tgtFrame="_new" w:history="1">
        <w:r w:rsidRPr="00FE114F">
          <w:rPr>
            <w:rStyle w:val="Hyperlink"/>
            <w:rFonts w:asciiTheme="minorBidi" w:hAnsiTheme="minorBidi" w:cstheme="minorBidi"/>
          </w:rPr>
          <w:t>https://doi.org/10.1002/hsr2.71140</w:t>
        </w:r>
      </w:hyperlink>
    </w:p>
    <w:p w:rsidR="00FE114F" w:rsidRPr="00FE114F" w:rsidRDefault="00BA5C2E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FE114F">
        <w:rPr>
          <w:rFonts w:asciiTheme="minorBidi" w:hAnsiTheme="minorBidi"/>
        </w:rPr>
        <w:t xml:space="preserve">Al-Share, Q. Y., </w:t>
      </w:r>
      <w:r w:rsidRPr="00FE114F">
        <w:rPr>
          <w:rFonts w:asciiTheme="minorBidi" w:hAnsiTheme="minorBidi"/>
          <w:b/>
          <w:bCs/>
        </w:rPr>
        <w:t>Khasawneh, R. A.,</w:t>
      </w:r>
      <w:r w:rsidRPr="00FE114F">
        <w:rPr>
          <w:rFonts w:asciiTheme="minorBidi" w:hAnsiTheme="minorBidi"/>
        </w:rPr>
        <w:t xml:space="preserve"> Rababa'h, A. M., Asfar, F. N., &amp; Mohammad, Y. N. (2025). Evaluation of medication appropriateness index in cardiovascular outpatient clinic: A cross-sectional study. </w:t>
      </w:r>
      <w:r w:rsidRPr="00FE114F">
        <w:rPr>
          <w:rStyle w:val="Emphasis"/>
          <w:rFonts w:asciiTheme="minorBidi" w:hAnsiTheme="minorBidi"/>
        </w:rPr>
        <w:t>Currents in Pharmacy Teaching and Learning, 17</w:t>
      </w:r>
      <w:r w:rsidRPr="00FE114F">
        <w:rPr>
          <w:rFonts w:asciiTheme="minorBidi" w:hAnsiTheme="minorBidi"/>
        </w:rPr>
        <w:t xml:space="preserve">(2), 102262. </w:t>
      </w:r>
      <w:hyperlink r:id="rId15" w:tgtFrame="_new" w:history="1">
        <w:r w:rsidRPr="00FE114F">
          <w:rPr>
            <w:rStyle w:val="Hyperlink"/>
            <w:rFonts w:asciiTheme="minorBidi" w:hAnsiTheme="minorBidi"/>
          </w:rPr>
          <w:t>https://doi.org/10.1016/j.cptl.2024.102262</w:t>
        </w:r>
      </w:hyperlink>
    </w:p>
    <w:p w:rsidR="00FE114F" w:rsidRPr="00FE114F" w:rsidRDefault="00BA5C2E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FE114F">
        <w:rPr>
          <w:rFonts w:asciiTheme="minorBidi" w:hAnsiTheme="minorBidi"/>
        </w:rPr>
        <w:t xml:space="preserve">Al-Share, Q. Y., Abu-Shqair, A. A., </w:t>
      </w:r>
      <w:r w:rsidRPr="00FE114F">
        <w:rPr>
          <w:rFonts w:asciiTheme="minorBidi" w:hAnsiTheme="minorBidi"/>
          <w:b/>
          <w:bCs/>
        </w:rPr>
        <w:t>Khasawneh, R. A.,</w:t>
      </w:r>
      <w:r w:rsidRPr="00FE114F">
        <w:rPr>
          <w:rFonts w:asciiTheme="minorBidi" w:hAnsiTheme="minorBidi"/>
        </w:rPr>
        <w:t xml:space="preserve"> Albadawi, A. J., &amp; Ghneimat, A. (2024). Medication appropriateness in elderly patients with chronic respiratory disease: Insights from the medication appropriateness index. </w:t>
      </w:r>
      <w:r w:rsidRPr="00FE114F">
        <w:rPr>
          <w:rStyle w:val="Emphasis"/>
          <w:rFonts w:asciiTheme="minorBidi" w:hAnsiTheme="minorBidi"/>
        </w:rPr>
        <w:t>Pharmacy Practice, 22</w:t>
      </w:r>
      <w:r w:rsidRPr="00FE114F">
        <w:rPr>
          <w:rFonts w:asciiTheme="minorBidi" w:hAnsiTheme="minorBidi"/>
        </w:rPr>
        <w:t xml:space="preserve">(4), 3058. </w:t>
      </w:r>
      <w:hyperlink r:id="rId16" w:tgtFrame="_new" w:history="1">
        <w:r w:rsidRPr="00FE114F">
          <w:rPr>
            <w:rStyle w:val="Hyperlink"/>
            <w:rFonts w:asciiTheme="minorBidi" w:hAnsiTheme="minorBidi"/>
          </w:rPr>
          <w:t>https://doi.org/10.18549/PharmPract.2024.4.3058</w:t>
        </w:r>
      </w:hyperlink>
    </w:p>
    <w:p w:rsidR="00FE114F" w:rsidRPr="00FE114F" w:rsidRDefault="00BA5C2E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FE114F">
        <w:rPr>
          <w:rFonts w:asciiTheme="minorBidi" w:hAnsiTheme="minorBidi"/>
          <w:b/>
          <w:bCs/>
        </w:rPr>
        <w:t>Khasawneh, R. A.,</w:t>
      </w:r>
      <w:r w:rsidRPr="00FE114F">
        <w:rPr>
          <w:rFonts w:asciiTheme="minorBidi" w:hAnsiTheme="minorBidi"/>
        </w:rPr>
        <w:t xml:space="preserve"> Almomani, B. A., Al</w:t>
      </w:r>
      <w:r w:rsidRPr="00FE114F">
        <w:rPr>
          <w:rFonts w:ascii="Cambria Math" w:hAnsi="Cambria Math" w:cs="Cambria Math"/>
        </w:rPr>
        <w:t>‐</w:t>
      </w:r>
      <w:r w:rsidRPr="00FE114F">
        <w:rPr>
          <w:rFonts w:asciiTheme="minorBidi" w:hAnsiTheme="minorBidi"/>
        </w:rPr>
        <w:t xml:space="preserve">Shatnawi, S. F., &amp; Al-Natour, L. (2023). Clinical utility of prior positive cultures to optimize empiric antibiotic therapy selection: A cross-sectional analysis. </w:t>
      </w:r>
      <w:r w:rsidRPr="00FE114F">
        <w:rPr>
          <w:rStyle w:val="Emphasis"/>
          <w:rFonts w:asciiTheme="minorBidi" w:hAnsiTheme="minorBidi"/>
        </w:rPr>
        <w:t>New Microbes and New Infections, 55,</w:t>
      </w:r>
      <w:r w:rsidRPr="00FE114F">
        <w:rPr>
          <w:rFonts w:asciiTheme="minorBidi" w:hAnsiTheme="minorBidi"/>
        </w:rPr>
        <w:t xml:space="preserve"> 101182. </w:t>
      </w:r>
      <w:hyperlink r:id="rId17" w:tgtFrame="_new" w:history="1">
        <w:r w:rsidRPr="00FE114F">
          <w:rPr>
            <w:rStyle w:val="Hyperlink"/>
            <w:rFonts w:asciiTheme="minorBidi" w:hAnsiTheme="minorBidi"/>
          </w:rPr>
          <w:t>https://doi.org/10.1016/j.nmni.2023.101182</w:t>
        </w:r>
      </w:hyperlink>
    </w:p>
    <w:p w:rsidR="00FE114F" w:rsidRPr="00FE114F" w:rsidRDefault="00421D6F" w:rsidP="00FE114F">
      <w:pPr>
        <w:pStyle w:val="NormalWeb"/>
        <w:numPr>
          <w:ilvl w:val="0"/>
          <w:numId w:val="18"/>
        </w:numPr>
        <w:rPr>
          <w:rStyle w:val="doilink"/>
          <w:rFonts w:ascii="Arial" w:hAnsi="Arial" w:cs="Arial"/>
          <w:b/>
          <w:bCs/>
        </w:rPr>
      </w:pPr>
      <w:r w:rsidRPr="00FE114F">
        <w:rPr>
          <w:rStyle w:val="authorname"/>
          <w:rFonts w:asciiTheme="minorBidi" w:hAnsiTheme="minorBidi"/>
          <w:shd w:val="clear" w:color="auto" w:fill="FFFFFF"/>
        </w:rPr>
        <w:t>Shoroq M.</w:t>
      </w:r>
      <w:r w:rsidRPr="00FE114F">
        <w:rPr>
          <w:rStyle w:val="separator"/>
          <w:rFonts w:asciiTheme="minorBidi" w:hAnsiTheme="minorBidi"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shd w:val="clear" w:color="auto" w:fill="FFFFFF"/>
        </w:rPr>
        <w:t>Altawalbeh</w:t>
      </w:r>
      <w:r w:rsidRPr="00FE114F">
        <w:rPr>
          <w:rStyle w:val="separator"/>
          <w:rFonts w:asciiTheme="minorBidi" w:hAnsiTheme="minorBidi"/>
          <w:shd w:val="clear" w:color="auto" w:fill="FFFFFF"/>
        </w:rPr>
        <w:t>, </w:t>
      </w:r>
      <w:r w:rsidRPr="00FE114F">
        <w:rPr>
          <w:rStyle w:val="authorname"/>
          <w:rFonts w:asciiTheme="minorBidi" w:hAnsiTheme="minorBidi"/>
          <w:shd w:val="clear" w:color="auto" w:fill="FFFFFF"/>
        </w:rPr>
        <w:t>Eman M.</w:t>
      </w:r>
      <w:r w:rsidRPr="00FE114F">
        <w:rPr>
          <w:rStyle w:val="separator"/>
          <w:rFonts w:asciiTheme="minorBidi" w:hAnsiTheme="minorBidi"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shd w:val="clear" w:color="auto" w:fill="FFFFFF"/>
        </w:rPr>
        <w:t>Almestarihi</w:t>
      </w:r>
      <w:r w:rsidRPr="00FE114F">
        <w:rPr>
          <w:rStyle w:val="separator"/>
          <w:rFonts w:asciiTheme="minorBidi" w:hAnsiTheme="minorBidi"/>
          <w:shd w:val="clear" w:color="auto" w:fill="FFFFFF"/>
        </w:rPr>
        <w:t>,</w:t>
      </w:r>
      <w:r w:rsidRPr="00FE114F">
        <w:rPr>
          <w:rStyle w:val="separator"/>
          <w:rFonts w:asciiTheme="minorBidi" w:hAnsiTheme="minorBidi"/>
          <w:b/>
          <w:bCs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b/>
          <w:bCs/>
          <w:shd w:val="clear" w:color="auto" w:fill="FFFFFF"/>
        </w:rPr>
        <w:t>Rawand A</w:t>
      </w:r>
      <w:r w:rsidRPr="00FE114F">
        <w:rPr>
          <w:rStyle w:val="separator"/>
          <w:rFonts w:asciiTheme="minorBidi" w:hAnsiTheme="minorBidi"/>
          <w:b/>
          <w:bCs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b/>
          <w:bCs/>
          <w:shd w:val="clear" w:color="auto" w:fill="FFFFFF"/>
        </w:rPr>
        <w:t>Khasawneh</w:t>
      </w:r>
      <w:r w:rsidRPr="00FE114F">
        <w:rPr>
          <w:rStyle w:val="separator"/>
          <w:rFonts w:asciiTheme="minorBidi" w:hAnsiTheme="minorBidi"/>
          <w:shd w:val="clear" w:color="auto" w:fill="FFFFFF"/>
        </w:rPr>
        <w:t>, </w:t>
      </w:r>
      <w:r w:rsidRPr="00FE114F">
        <w:rPr>
          <w:rStyle w:val="authorname"/>
          <w:rFonts w:asciiTheme="minorBidi" w:hAnsiTheme="minorBidi"/>
          <w:shd w:val="clear" w:color="auto" w:fill="FFFFFF"/>
        </w:rPr>
        <w:t>Suleiman Mohammad</w:t>
      </w:r>
      <w:r w:rsidRPr="00FE114F">
        <w:rPr>
          <w:rStyle w:val="separator"/>
          <w:rFonts w:asciiTheme="minorBidi" w:hAnsiTheme="minorBidi"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shd w:val="clear" w:color="auto" w:fill="FFFFFF"/>
        </w:rPr>
        <w:t>Momany</w:t>
      </w:r>
      <w:r w:rsidRPr="00FE114F">
        <w:rPr>
          <w:rStyle w:val="separator"/>
          <w:rFonts w:asciiTheme="minorBidi" w:hAnsiTheme="minorBidi"/>
          <w:shd w:val="clear" w:color="auto" w:fill="FFFFFF"/>
        </w:rPr>
        <w:t>, </w:t>
      </w:r>
      <w:r w:rsidRPr="00FE114F">
        <w:rPr>
          <w:rStyle w:val="authorname"/>
          <w:rFonts w:asciiTheme="minorBidi" w:hAnsiTheme="minorBidi"/>
          <w:shd w:val="clear" w:color="auto" w:fill="FFFFFF"/>
        </w:rPr>
        <w:t>Mera A.</w:t>
      </w:r>
      <w:r w:rsidRPr="00FE114F">
        <w:rPr>
          <w:rStyle w:val="separator"/>
          <w:rFonts w:asciiTheme="minorBidi" w:hAnsiTheme="minorBidi"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shd w:val="clear" w:color="auto" w:fill="FFFFFF"/>
        </w:rPr>
        <w:t>Ababneh</w:t>
      </w:r>
      <w:r w:rsidR="00B25303" w:rsidRPr="00FE114F">
        <w:rPr>
          <w:rStyle w:val="separator"/>
          <w:rFonts w:asciiTheme="minorBidi" w:hAnsiTheme="minorBidi"/>
          <w:shd w:val="clear" w:color="auto" w:fill="FFFFFF"/>
        </w:rPr>
        <w:t>, and</w:t>
      </w:r>
      <w:r w:rsidRPr="00FE114F">
        <w:rPr>
          <w:rStyle w:val="separator"/>
          <w:rFonts w:asciiTheme="minorBidi" w:hAnsiTheme="minorBidi"/>
          <w:shd w:val="clear" w:color="auto" w:fill="FFFFFF"/>
        </w:rPr>
        <w:t> </w:t>
      </w:r>
      <w:r w:rsidR="00B25303" w:rsidRPr="00FE114F">
        <w:rPr>
          <w:rStyle w:val="authorname"/>
          <w:rFonts w:asciiTheme="minorBidi" w:hAnsiTheme="minorBidi"/>
          <w:shd w:val="clear" w:color="auto" w:fill="FFFFFF"/>
        </w:rPr>
        <w:t xml:space="preserve">Mohammad </w:t>
      </w:r>
      <w:r w:rsidRPr="00FE114F">
        <w:rPr>
          <w:rStyle w:val="authorname"/>
          <w:rFonts w:asciiTheme="minorBidi" w:hAnsiTheme="minorBidi"/>
          <w:shd w:val="clear" w:color="auto" w:fill="FFFFFF"/>
        </w:rPr>
        <w:t>S</w:t>
      </w:r>
      <w:r w:rsidRPr="00FE114F">
        <w:rPr>
          <w:rStyle w:val="separator"/>
          <w:rFonts w:asciiTheme="minorBidi" w:hAnsiTheme="minorBidi"/>
          <w:shd w:val="clear" w:color="auto" w:fill="FFFFFF"/>
        </w:rPr>
        <w:t> </w:t>
      </w:r>
      <w:r w:rsidRPr="00FE114F">
        <w:rPr>
          <w:rStyle w:val="authorname"/>
          <w:rFonts w:asciiTheme="minorBidi" w:hAnsiTheme="minorBidi"/>
          <w:shd w:val="clear" w:color="auto" w:fill="FFFFFF"/>
        </w:rPr>
        <w:t>Shawaqfeh</w:t>
      </w:r>
      <w:r w:rsidRPr="00FE114F">
        <w:rPr>
          <w:rFonts w:asciiTheme="minorBidi" w:hAnsiTheme="minorBidi"/>
          <w:shd w:val="clear" w:color="auto" w:fill="FFFFFF"/>
        </w:rPr>
        <w:t> </w:t>
      </w:r>
      <w:r w:rsidRPr="00FE114F">
        <w:rPr>
          <w:rStyle w:val="Date2"/>
          <w:rFonts w:asciiTheme="minorBidi" w:hAnsiTheme="minorBidi"/>
          <w:shd w:val="clear" w:color="auto" w:fill="FFFFFF"/>
        </w:rPr>
        <w:t>(2023)</w:t>
      </w:r>
      <w:r w:rsidR="00B25303" w:rsidRPr="00FE114F">
        <w:rPr>
          <w:rStyle w:val="Date2"/>
          <w:rFonts w:asciiTheme="minorBidi" w:hAnsiTheme="minorBidi"/>
          <w:shd w:val="clear" w:color="auto" w:fill="FFFFFF"/>
        </w:rPr>
        <w:t>.</w:t>
      </w:r>
      <w:r w:rsidRPr="00FE114F">
        <w:rPr>
          <w:rFonts w:asciiTheme="minorBidi" w:hAnsiTheme="minorBidi"/>
          <w:shd w:val="clear" w:color="auto" w:fill="FFFFFF"/>
        </w:rPr>
        <w:t> </w:t>
      </w:r>
      <w:r w:rsidRPr="00FE114F">
        <w:rPr>
          <w:rStyle w:val="arttitle"/>
          <w:rFonts w:asciiTheme="minorBidi" w:hAnsiTheme="minorBidi"/>
          <w:shd w:val="clear" w:color="auto" w:fill="FFFFFF"/>
        </w:rPr>
        <w:t>Clinical and economic outcomes associated with intravenous albumin fluid use in the intensive care unit: a retrospective cohort study,</w:t>
      </w:r>
      <w:r w:rsidRPr="00FE114F">
        <w:rPr>
          <w:rFonts w:asciiTheme="minorBidi" w:hAnsiTheme="minorBidi"/>
          <w:shd w:val="clear" w:color="auto" w:fill="FFFFFF"/>
        </w:rPr>
        <w:t> </w:t>
      </w:r>
      <w:r w:rsidRPr="00FE114F">
        <w:rPr>
          <w:rStyle w:val="serialtitle"/>
          <w:rFonts w:asciiTheme="minorBidi" w:hAnsiTheme="minorBidi"/>
          <w:shd w:val="clear" w:color="auto" w:fill="FFFFFF"/>
        </w:rPr>
        <w:t>Expert Review of Pharmacoeconomics &amp; Outcomes Research,</w:t>
      </w:r>
      <w:r w:rsidRPr="00FE114F">
        <w:rPr>
          <w:rFonts w:asciiTheme="minorBidi" w:hAnsiTheme="minorBidi"/>
          <w:shd w:val="clear" w:color="auto" w:fill="FFFFFF"/>
        </w:rPr>
        <w:t> </w:t>
      </w:r>
      <w:r w:rsidRPr="00FE114F">
        <w:rPr>
          <w:rStyle w:val="volumeissue"/>
          <w:rFonts w:asciiTheme="minorBidi" w:hAnsiTheme="minorBidi"/>
          <w:shd w:val="clear" w:color="auto" w:fill="FFFFFF"/>
        </w:rPr>
        <w:t>23:7,</w:t>
      </w:r>
      <w:r w:rsidRPr="00FE114F">
        <w:rPr>
          <w:rFonts w:asciiTheme="minorBidi" w:hAnsiTheme="minorBidi"/>
          <w:shd w:val="clear" w:color="auto" w:fill="FFFFFF"/>
        </w:rPr>
        <w:t> </w:t>
      </w:r>
      <w:r w:rsidRPr="00FE114F">
        <w:rPr>
          <w:rStyle w:val="pagerange"/>
          <w:rFonts w:asciiTheme="minorBidi" w:hAnsiTheme="minorBidi"/>
          <w:shd w:val="clear" w:color="auto" w:fill="FFFFFF"/>
        </w:rPr>
        <w:t>789-796,</w:t>
      </w:r>
      <w:r w:rsidRPr="00FE114F">
        <w:rPr>
          <w:rFonts w:asciiTheme="minorBidi" w:hAnsiTheme="minorBidi"/>
          <w:shd w:val="clear" w:color="auto" w:fill="FFFFFF"/>
        </w:rPr>
        <w:t> </w:t>
      </w:r>
      <w:hyperlink r:id="rId18" w:history="1">
        <w:r w:rsidR="00B25303" w:rsidRPr="00FE114F">
          <w:rPr>
            <w:rStyle w:val="Hyperlink"/>
            <w:rFonts w:asciiTheme="minorBidi" w:hAnsiTheme="minorBidi"/>
            <w:shd w:val="clear" w:color="auto" w:fill="FFFFFF"/>
          </w:rPr>
          <w:t>https://doi.org/10.1080/14737167.2023.2215431</w:t>
        </w:r>
      </w:hyperlink>
      <w:r w:rsidR="00B25303" w:rsidRPr="00FE114F">
        <w:rPr>
          <w:rStyle w:val="doilink"/>
          <w:rFonts w:asciiTheme="minorBidi" w:hAnsiTheme="minorBidi"/>
          <w:shd w:val="clear" w:color="auto" w:fill="FFFFFF"/>
        </w:rPr>
        <w:t xml:space="preserve">  </w:t>
      </w:r>
      <w:r w:rsidRPr="00FE114F">
        <w:rPr>
          <w:rStyle w:val="doilink"/>
          <w:rFonts w:asciiTheme="minorBidi" w:hAnsiTheme="minorBidi"/>
          <w:shd w:val="clear" w:color="auto" w:fill="FFFFFF"/>
        </w:rPr>
        <w:t xml:space="preserve"> 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Style w:val="doilink"/>
          <w:rFonts w:asciiTheme="minorBidi" w:hAnsiTheme="minorBidi"/>
          <w:shd w:val="clear" w:color="auto" w:fill="FFFFFF"/>
        </w:rPr>
        <w:t xml:space="preserve"> </w:t>
      </w:r>
      <w:r w:rsidR="004B180B" w:rsidRPr="00FE114F">
        <w:rPr>
          <w:rFonts w:asciiTheme="minorBidi" w:eastAsia="Calibri" w:hAnsiTheme="minorBidi"/>
          <w:b/>
        </w:rPr>
        <w:t>Rawand Khasawneh</w:t>
      </w:r>
      <w:r w:rsidR="004B180B" w:rsidRPr="00FE114F">
        <w:rPr>
          <w:rFonts w:asciiTheme="minorBidi" w:eastAsia="Calibri" w:hAnsiTheme="minorBidi"/>
          <w:bCs/>
        </w:rPr>
        <w:t xml:space="preserve">, Samah Al-Shatnawi, Hamza Qasim Alhamad, Khalid Kheirallah. (2022). Perceptions towards the use of over-the-counter dietary </w:t>
      </w:r>
      <w:r w:rsidR="004B180B" w:rsidRPr="00FE114F">
        <w:rPr>
          <w:rFonts w:asciiTheme="minorBidi" w:eastAsia="Calibri" w:hAnsiTheme="minorBidi"/>
          <w:bCs/>
        </w:rPr>
        <w:lastRenderedPageBreak/>
        <w:t>supplements during the coronavirus disease 2019 pandemic: A cross sectional study of the general public in Jordan. Health Science Reports</w:t>
      </w:r>
      <w:r w:rsidR="001144F9" w:rsidRPr="00FE114F">
        <w:rPr>
          <w:rFonts w:asciiTheme="minorBidi" w:eastAsia="Calibri" w:hAnsiTheme="minorBidi"/>
          <w:bCs/>
        </w:rPr>
        <w:t xml:space="preserve"> 2022 Jul 11;5 (4):e716</w:t>
      </w:r>
      <w:r w:rsidR="004B180B" w:rsidRPr="00FE114F">
        <w:rPr>
          <w:rFonts w:asciiTheme="minorBidi" w:eastAsia="Calibri" w:hAnsiTheme="minorBidi"/>
          <w:bCs/>
        </w:rPr>
        <w:t xml:space="preserve">. </w:t>
      </w:r>
      <w:r w:rsidR="000179F6" w:rsidRPr="00FE114F">
        <w:rPr>
          <w:rFonts w:asciiTheme="minorBidi" w:eastAsia="Calibri" w:hAnsiTheme="minorBidi"/>
          <w:bCs/>
        </w:rPr>
        <w:t xml:space="preserve">DOI: </w:t>
      </w:r>
      <w:r w:rsidR="004B180B" w:rsidRPr="00FE114F">
        <w:rPr>
          <w:rFonts w:asciiTheme="minorBidi" w:eastAsia="Calibri" w:hAnsiTheme="minorBidi"/>
          <w:bCs/>
        </w:rPr>
        <w:t>10.1002/HSR2.716</w:t>
      </w:r>
      <w:r w:rsidR="000179F6" w:rsidRPr="00FE114F">
        <w:rPr>
          <w:rFonts w:asciiTheme="minorBidi" w:eastAsia="Calibri" w:hAnsiTheme="minorBidi"/>
          <w:bCs/>
        </w:rPr>
        <w:t xml:space="preserve"> 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>
        <w:rPr>
          <w:rStyle w:val="doilink"/>
          <w:rFonts w:asciiTheme="minorBidi" w:hAnsiTheme="minorBidi"/>
          <w:shd w:val="clear" w:color="auto" w:fill="FFFFFF"/>
        </w:rPr>
        <w:t xml:space="preserve"> </w:t>
      </w:r>
      <w:r w:rsidR="001144F9" w:rsidRPr="00FE114F">
        <w:rPr>
          <w:rFonts w:asciiTheme="minorBidi" w:hAnsiTheme="minorBidi"/>
        </w:rPr>
        <w:t xml:space="preserve">Almomani BA, Hijazi BM, Awwad O, </w:t>
      </w:r>
      <w:r w:rsidR="001144F9" w:rsidRPr="00FE114F">
        <w:rPr>
          <w:rFonts w:asciiTheme="minorBidi" w:hAnsiTheme="minorBidi"/>
          <w:b/>
          <w:bCs/>
        </w:rPr>
        <w:t>Khasawneh RA</w:t>
      </w:r>
      <w:r w:rsidR="001144F9" w:rsidRPr="00FE114F">
        <w:rPr>
          <w:rFonts w:asciiTheme="minorBidi" w:hAnsiTheme="minorBidi"/>
        </w:rPr>
        <w:t xml:space="preserve"> (2022) Prevalence and predictors of non-adherence to short-term antibiotics: A population-based survey. PLoS ONE 17(5): e0268285. </w:t>
      </w:r>
      <w:hyperlink r:id="rId19" w:history="1">
        <w:r w:rsidR="001144F9" w:rsidRPr="00FE114F">
          <w:rPr>
            <w:rStyle w:val="Hyperlink"/>
            <w:rFonts w:asciiTheme="minorBidi" w:hAnsiTheme="minorBidi"/>
          </w:rPr>
          <w:t>https://doi.org/10.1371/journal. pone.0268285</w:t>
        </w:r>
      </w:hyperlink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Style w:val="doilink"/>
          <w:rFonts w:asciiTheme="minorBidi" w:hAnsiTheme="minorBidi"/>
          <w:shd w:val="clear" w:color="auto" w:fill="FFFFFF"/>
        </w:rPr>
        <w:t xml:space="preserve"> </w:t>
      </w:r>
      <w:r w:rsidR="000179F6" w:rsidRPr="00FE114F">
        <w:rPr>
          <w:rFonts w:asciiTheme="minorBidi" w:eastAsia="Calibri" w:hAnsiTheme="minorBidi"/>
          <w:bCs/>
        </w:rPr>
        <w:t xml:space="preserve">Samah F. Al-Shatnawi, </w:t>
      </w:r>
      <w:r w:rsidR="000179F6" w:rsidRPr="00FE114F">
        <w:rPr>
          <w:rFonts w:asciiTheme="minorBidi" w:eastAsia="Calibri" w:hAnsiTheme="minorBidi"/>
          <w:b/>
        </w:rPr>
        <w:t>Rawand A. Khasawneh</w:t>
      </w:r>
      <w:r w:rsidR="000179F6" w:rsidRPr="00FE114F">
        <w:rPr>
          <w:rFonts w:asciiTheme="minorBidi" w:eastAsia="Calibri" w:hAnsiTheme="minorBidi"/>
          <w:bCs/>
        </w:rPr>
        <w:t xml:space="preserve">, Hamza Alhamad (2022) Healthcare providers’ perspectives toward the integration of over the vouter supplements during COVID-19 pandemic: A cross sectional study from Jordan. INQUIRY, 2022, Volume 59:1-9. DOI: 10.1177/00469580221095825 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Theme="minorBidi" w:eastAsia="Calibri" w:hAnsiTheme="minorBidi"/>
          <w:bCs/>
        </w:rPr>
        <w:t xml:space="preserve"> </w:t>
      </w:r>
      <w:r w:rsidR="00E52F34" w:rsidRPr="00FE114F">
        <w:rPr>
          <w:rFonts w:asciiTheme="minorBidi" w:hAnsiTheme="minorBidi"/>
        </w:rPr>
        <w:t xml:space="preserve">Nusair S, Ahmad M, El-elimat T, Al-essa K, Abu-qatouseh L, </w:t>
      </w:r>
      <w:r w:rsidR="00E52F34" w:rsidRPr="00FE114F">
        <w:rPr>
          <w:rFonts w:asciiTheme="minorBidi" w:hAnsiTheme="minorBidi"/>
          <w:b/>
          <w:bCs/>
        </w:rPr>
        <w:t>Khasawneh R</w:t>
      </w:r>
      <w:r w:rsidR="001144F9" w:rsidRPr="00FE114F">
        <w:rPr>
          <w:rFonts w:asciiTheme="minorBidi" w:hAnsiTheme="minorBidi"/>
        </w:rPr>
        <w:t xml:space="preserve"> (2022)</w:t>
      </w:r>
      <w:r w:rsidR="00E52F34" w:rsidRPr="00FE114F">
        <w:rPr>
          <w:rFonts w:asciiTheme="minorBidi" w:hAnsiTheme="minorBidi"/>
        </w:rPr>
        <w:t>. Methanolic extract of Eryngium creticum Lam leaves, flowers and</w:t>
      </w:r>
      <w:r w:rsidR="001144F9" w:rsidRPr="00FE114F">
        <w:rPr>
          <w:rFonts w:asciiTheme="minorBidi" w:hAnsiTheme="minorBidi"/>
        </w:rPr>
        <w:t xml:space="preserve"> </w:t>
      </w:r>
      <w:r w:rsidR="00E52F34" w:rsidRPr="00FE114F">
        <w:rPr>
          <w:rFonts w:asciiTheme="minorBidi" w:hAnsiTheme="minorBidi"/>
        </w:rPr>
        <w:t>roots: Quantification and qualification of phenolic contents, antitumor effect and antioxidant capacity. J Res Pharm. 2022; 26(4): 770-780.</w:t>
      </w:r>
      <w:r w:rsidR="001144F9" w:rsidRPr="00FE114F">
        <w:rPr>
          <w:rFonts w:asciiTheme="minorBidi" w:hAnsiTheme="minorBidi"/>
        </w:rPr>
        <w:t xml:space="preserve"> </w:t>
      </w:r>
      <w:hyperlink r:id="rId20" w:history="1">
        <w:r w:rsidR="001144F9" w:rsidRPr="00FE114F">
          <w:rPr>
            <w:rStyle w:val="Hyperlink"/>
            <w:rFonts w:ascii="Arial" w:hAnsi="Arial" w:cs="Arial"/>
            <w:shd w:val="clear" w:color="auto" w:fill="FFFFFF"/>
          </w:rPr>
          <w:t>http://dx.doi.org/10.29228/jrp.174</w:t>
        </w:r>
      </w:hyperlink>
      <w:r w:rsidR="001144F9" w:rsidRPr="00FE114F">
        <w:rPr>
          <w:rFonts w:ascii="Arial" w:hAnsi="Arial" w:cs="Arial"/>
          <w:shd w:val="clear" w:color="auto" w:fill="FFFFFF"/>
        </w:rPr>
        <w:t xml:space="preserve"> 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8E5369" w:rsidRPr="00FE114F">
        <w:rPr>
          <w:rFonts w:asciiTheme="minorBidi" w:eastAsia="Calibri" w:hAnsiTheme="minorBidi"/>
          <w:bCs/>
        </w:rPr>
        <w:t>Mohammad B</w:t>
      </w:r>
      <w:r w:rsidR="00C24A2A" w:rsidRPr="00FE114F">
        <w:rPr>
          <w:rFonts w:asciiTheme="minorBidi" w:eastAsia="Calibri" w:hAnsiTheme="minorBidi"/>
          <w:bCs/>
        </w:rPr>
        <w:t>.</w:t>
      </w:r>
      <w:r w:rsidR="008E5369" w:rsidRPr="00FE114F">
        <w:rPr>
          <w:rFonts w:asciiTheme="minorBidi" w:eastAsia="Calibri" w:hAnsiTheme="minorBidi"/>
          <w:bCs/>
        </w:rPr>
        <w:t xml:space="preserve"> Nusair, </w:t>
      </w:r>
      <w:r w:rsidR="008E5369" w:rsidRPr="00FE114F">
        <w:rPr>
          <w:rFonts w:asciiTheme="minorBidi" w:eastAsia="Calibri" w:hAnsiTheme="minorBidi"/>
          <w:b/>
        </w:rPr>
        <w:t>Rawand Khasawneh</w:t>
      </w:r>
      <w:r w:rsidR="008E5369" w:rsidRPr="00FE114F">
        <w:rPr>
          <w:rFonts w:asciiTheme="minorBidi" w:eastAsia="Calibri" w:hAnsiTheme="minorBidi"/>
          <w:bCs/>
        </w:rPr>
        <w:t xml:space="preserve">, Sayer Al-Azzam, Tala Shuqairat, Zaid M. Khair, Rasha Arabyat (2022) Attitudes towards adherence and deprescribing among polypharmacy </w:t>
      </w:r>
      <w:r w:rsidR="00C24A2A" w:rsidRPr="00FE114F">
        <w:rPr>
          <w:rFonts w:asciiTheme="minorBidi" w:eastAsia="Calibri" w:hAnsiTheme="minorBidi"/>
          <w:bCs/>
        </w:rPr>
        <w:t>patients</w:t>
      </w:r>
      <w:r w:rsidR="008E5369" w:rsidRPr="00FE114F">
        <w:rPr>
          <w:rFonts w:asciiTheme="minorBidi" w:eastAsia="Calibri" w:hAnsiTheme="minorBidi"/>
          <w:bCs/>
        </w:rPr>
        <w:t>: a cross-sectional study.</w:t>
      </w:r>
      <w:r w:rsidR="00C24A2A" w:rsidRPr="00FE114F">
        <w:rPr>
          <w:rFonts w:asciiTheme="minorBidi" w:eastAsia="Calibri" w:hAnsiTheme="minorBidi"/>
          <w:bCs/>
        </w:rPr>
        <w:t xml:space="preserve"> Journal of Pharmaceutical Health Services Research, 2022, rmac028. DOI: 10.1093/jphsr/rmac028 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Theme="minorBidi" w:eastAsia="Calibri" w:hAnsiTheme="minorBidi"/>
          <w:bCs/>
        </w:rPr>
        <w:t xml:space="preserve"> </w:t>
      </w:r>
      <w:r w:rsidR="0095443C" w:rsidRPr="00FE114F">
        <w:rPr>
          <w:rFonts w:asciiTheme="minorBidi" w:hAnsiTheme="minorBidi"/>
        </w:rPr>
        <w:t xml:space="preserve">Mohammad B. Nusair, Rasha Arabyat, </w:t>
      </w:r>
      <w:r w:rsidR="0095443C" w:rsidRPr="00FE114F">
        <w:rPr>
          <w:rFonts w:asciiTheme="minorBidi" w:hAnsiTheme="minorBidi"/>
          <w:b/>
          <w:bCs/>
        </w:rPr>
        <w:t>Rawand Khasawneh</w:t>
      </w:r>
      <w:r w:rsidR="0095443C" w:rsidRPr="00FE114F">
        <w:rPr>
          <w:rFonts w:asciiTheme="minorBidi" w:hAnsiTheme="minorBidi"/>
        </w:rPr>
        <w:t xml:space="preserve">, Sayer Al-azzam, Amal T. Nusir &amp; Mohammad Y. Alhayek (2022) Assessment of the relationship between COVID-19 risk perception and vaccine acceptance: a cross-sectional study in Jordan, Human Vaccines &amp; Immunotherapeutics, 18:1, 2017734, DOI: 10.1080/21645515.2021.2017734 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Theme="minorBidi" w:hAnsiTheme="minorBidi"/>
        </w:rPr>
        <w:t xml:space="preserve"> </w:t>
      </w:r>
      <w:r w:rsidR="00E40A63" w:rsidRPr="00FE114F">
        <w:rPr>
          <w:rFonts w:ascii="Arial" w:hAnsi="Arial" w:cs="Arial"/>
        </w:rPr>
        <w:t>Samah F Al-shatnawi</w:t>
      </w:r>
      <w:r w:rsidR="00AA0B63" w:rsidRPr="00FE114F">
        <w:rPr>
          <w:rFonts w:ascii="Arial" w:hAnsi="Arial" w:cs="Arial"/>
          <w:b/>
          <w:bCs/>
        </w:rPr>
        <w:t>,</w:t>
      </w:r>
      <w:r w:rsidR="00E40A63" w:rsidRPr="00FE114F">
        <w:rPr>
          <w:rFonts w:ascii="Arial" w:hAnsi="Arial" w:cs="Arial"/>
          <w:b/>
          <w:bCs/>
        </w:rPr>
        <w:t xml:space="preserve"> </w:t>
      </w:r>
      <w:r w:rsidR="00AA0B63" w:rsidRPr="00FE114F">
        <w:rPr>
          <w:rFonts w:ascii="Arial" w:hAnsi="Arial" w:cs="Arial"/>
          <w:b/>
          <w:bCs/>
        </w:rPr>
        <w:t xml:space="preserve">Rawand A Khasawneh. </w:t>
      </w:r>
      <w:r w:rsidR="00AA0B63" w:rsidRPr="00FE114F">
        <w:rPr>
          <w:rFonts w:asciiTheme="minorBidi" w:hAnsiTheme="minorBidi"/>
          <w:color w:val="000000"/>
        </w:rPr>
        <w:t xml:space="preserve">Emergency Research Status in the Middle Eastern Region: A Review of Literature. </w:t>
      </w:r>
      <w:r w:rsidR="00AA0B63" w:rsidRPr="00FE114F">
        <w:rPr>
          <w:rFonts w:ascii="Arial" w:hAnsi="Arial" w:cs="Arial"/>
        </w:rPr>
        <w:t>Jordan Journal of pharmaceutical sciences</w:t>
      </w:r>
      <w:r w:rsidR="00C25DB7" w:rsidRPr="00FE114F">
        <w:rPr>
          <w:rFonts w:ascii="Arial" w:hAnsi="Arial" w:cs="Arial"/>
        </w:rPr>
        <w:t xml:space="preserve"> 2021</w:t>
      </w:r>
      <w:r w:rsidR="00AA0B63" w:rsidRPr="00FE114F">
        <w:rPr>
          <w:rFonts w:ascii="Arial" w:hAnsi="Arial" w:cs="Arial"/>
        </w:rPr>
        <w:t>. Accepted for publication.</w:t>
      </w:r>
    </w:p>
    <w:p w:rsidR="00FE114F" w:rsidRPr="00FE114F" w:rsidRDefault="00FE114F" w:rsidP="00FE114F">
      <w:pPr>
        <w:pStyle w:val="NormalWeb"/>
        <w:numPr>
          <w:ilvl w:val="0"/>
          <w:numId w:val="18"/>
        </w:numPr>
        <w:rPr>
          <w:rFonts w:asciiTheme="minorBidi" w:hAnsiTheme="minorBidi" w:cstheme="minorBidi"/>
          <w:b/>
          <w:bCs/>
        </w:rPr>
      </w:pPr>
      <w:r w:rsidRPr="00FE114F">
        <w:rPr>
          <w:rFonts w:asciiTheme="minorBidi" w:hAnsiTheme="minorBidi" w:cstheme="minorBidi"/>
        </w:rPr>
        <w:t xml:space="preserve"> </w:t>
      </w:r>
      <w:r w:rsidR="00AA0B63" w:rsidRPr="00FE114F">
        <w:rPr>
          <w:rFonts w:asciiTheme="minorBidi" w:hAnsiTheme="minorBidi" w:cstheme="minorBidi"/>
        </w:rPr>
        <w:t>Samah F Al-shatnawi, Karem H Alzoubi</w:t>
      </w:r>
      <w:r w:rsidR="00AA0B63" w:rsidRPr="00FE114F">
        <w:rPr>
          <w:rFonts w:asciiTheme="minorBidi" w:hAnsiTheme="minorBidi" w:cstheme="minorBidi"/>
          <w:b/>
          <w:bCs/>
        </w:rPr>
        <w:t xml:space="preserve"> ,</w:t>
      </w:r>
      <w:r w:rsidR="00E40A63" w:rsidRPr="00FE114F">
        <w:rPr>
          <w:rFonts w:asciiTheme="minorBidi" w:hAnsiTheme="minorBidi" w:cstheme="minorBidi"/>
          <w:b/>
          <w:bCs/>
        </w:rPr>
        <w:t xml:space="preserve"> </w:t>
      </w:r>
      <w:r w:rsidR="00AA0B63" w:rsidRPr="00FE114F">
        <w:rPr>
          <w:rFonts w:asciiTheme="minorBidi" w:hAnsiTheme="minorBidi" w:cstheme="minorBidi"/>
          <w:b/>
          <w:bCs/>
        </w:rPr>
        <w:t xml:space="preserve">Rawand A Khasawneh, </w:t>
      </w:r>
      <w:r w:rsidR="00AA0B63" w:rsidRPr="00FE114F">
        <w:rPr>
          <w:rFonts w:asciiTheme="minorBidi" w:hAnsiTheme="minorBidi" w:cstheme="minorBidi"/>
        </w:rPr>
        <w:t>Omar F Khabour, Basima A Almomani. Exception from informed consent for biomedical research in emergency</w:t>
      </w:r>
      <w:r w:rsidR="0095443C" w:rsidRPr="00FE114F">
        <w:rPr>
          <w:rFonts w:asciiTheme="minorBidi" w:hAnsiTheme="minorBidi" w:cstheme="minorBidi"/>
        </w:rPr>
        <w:t xml:space="preserve"> </w:t>
      </w:r>
      <w:r w:rsidR="00AA0B63" w:rsidRPr="00FE114F">
        <w:rPr>
          <w:rFonts w:asciiTheme="minorBidi" w:hAnsiTheme="minorBidi" w:cstheme="minorBidi"/>
        </w:rPr>
        <w:t xml:space="preserve">settings: A study from Jordan. Heliyon 2021;00: e08487.    </w:t>
      </w:r>
      <w:hyperlink r:id="rId21" w:history="1">
        <w:r w:rsidR="00AA0B63" w:rsidRPr="00FE114F">
          <w:rPr>
            <w:rStyle w:val="Hyperlink"/>
            <w:rFonts w:asciiTheme="minorBidi" w:hAnsiTheme="minorBidi" w:cstheme="minorBidi"/>
          </w:rPr>
          <w:t>https://doi.org/10.1016/j.heliyon.2021.e08487</w:t>
        </w:r>
      </w:hyperlink>
      <w:r w:rsidR="00AA0B63" w:rsidRPr="00FE114F">
        <w:rPr>
          <w:rFonts w:asciiTheme="minorBidi" w:hAnsiTheme="minorBidi" w:cstheme="minorBidi"/>
        </w:rPr>
        <w:t xml:space="preserve"> </w:t>
      </w:r>
    </w:p>
    <w:p w:rsidR="00E7641D" w:rsidRPr="00FE114F" w:rsidRDefault="00FE114F" w:rsidP="00FE114F">
      <w:pPr>
        <w:ind w:left="39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18. </w:t>
      </w:r>
      <w:r w:rsidR="00E7641D" w:rsidRPr="00E7641D">
        <w:rPr>
          <w:rFonts w:asciiTheme="minorBidi" w:eastAsia="Calibri" w:hAnsiTheme="minorBidi"/>
          <w:b/>
          <w:sz w:val="24"/>
          <w:szCs w:val="24"/>
        </w:rPr>
        <w:t>Khasawneh RA</w:t>
      </w:r>
      <w:r w:rsidR="00E7641D" w:rsidRPr="00E7641D">
        <w:rPr>
          <w:rFonts w:asciiTheme="minorBidi" w:eastAsia="Calibri" w:hAnsiTheme="minorBidi"/>
          <w:bCs/>
          <w:sz w:val="24"/>
          <w:szCs w:val="24"/>
        </w:rPr>
        <w:t>, Nusair MB, Arabyat RM, Karasneh RA, Al-Azzam S (2021).The Association Between eHealth Literacy and Willingness to Deprescribe Among Patients with Chronic Diseases: A Cross-Sectional Study from Jordan. Telemedicine and eHealth .</w:t>
      </w:r>
      <w:r w:rsidR="00C24A2A">
        <w:rPr>
          <w:rFonts w:asciiTheme="minorBidi" w:eastAsia="Calibri" w:hAnsiTheme="minorBidi"/>
          <w:bCs/>
          <w:sz w:val="24"/>
          <w:szCs w:val="24"/>
        </w:rPr>
        <w:t>Accepted for Publication</w:t>
      </w:r>
      <w:r w:rsidR="00E7641D" w:rsidRPr="00E7641D">
        <w:rPr>
          <w:rFonts w:asciiTheme="minorBidi" w:eastAsia="Calibri" w:hAnsiTheme="minorBidi"/>
          <w:bCs/>
          <w:sz w:val="24"/>
          <w:szCs w:val="24"/>
        </w:rPr>
        <w:t>.</w:t>
      </w:r>
    </w:p>
    <w:p w:rsidR="00E7641D" w:rsidRPr="00E7641D" w:rsidRDefault="00E7641D" w:rsidP="00E7641D">
      <w:pPr>
        <w:ind w:left="720"/>
        <w:contextualSpacing/>
        <w:rPr>
          <w:rFonts w:asciiTheme="minorBidi" w:eastAsia="Calibri" w:hAnsiTheme="minorBidi"/>
          <w:bCs/>
          <w:sz w:val="24"/>
          <w:szCs w:val="24"/>
        </w:rPr>
      </w:pPr>
    </w:p>
    <w:p w:rsidR="00E7641D" w:rsidRPr="00E7641D" w:rsidRDefault="00FE114F" w:rsidP="00FE114F">
      <w:pPr>
        <w:ind w:left="360"/>
        <w:contextualSpacing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/>
          <w:bCs/>
          <w:sz w:val="24"/>
          <w:szCs w:val="24"/>
        </w:rPr>
        <w:t xml:space="preserve">19. </w:t>
      </w:r>
      <w:r w:rsidR="00E7641D" w:rsidRPr="00FE114F">
        <w:rPr>
          <w:rFonts w:asciiTheme="minorBidi" w:eastAsia="Calibri" w:hAnsiTheme="minorBidi"/>
          <w:b/>
          <w:sz w:val="24"/>
          <w:szCs w:val="24"/>
        </w:rPr>
        <w:t>Khasawneh, R.A</w:t>
      </w:r>
      <w:r w:rsidR="00E7641D" w:rsidRPr="00E7641D">
        <w:rPr>
          <w:rFonts w:asciiTheme="minorBidi" w:eastAsia="Calibri" w:hAnsiTheme="minorBidi"/>
          <w:bCs/>
          <w:sz w:val="24"/>
          <w:szCs w:val="24"/>
        </w:rPr>
        <w:t xml:space="preserve">., Mohaidat, Z.M., </w:t>
      </w:r>
      <w:r w:rsidR="00E7641D" w:rsidRPr="00E7641D">
        <w:rPr>
          <w:rFonts w:asciiTheme="minorBidi" w:eastAsia="Calibri" w:hAnsiTheme="minorBidi"/>
          <w:b/>
          <w:sz w:val="24"/>
          <w:szCs w:val="24"/>
        </w:rPr>
        <w:t>Khasawneh, R.A</w:t>
      </w:r>
      <w:r w:rsidR="00E7641D" w:rsidRPr="00E7641D">
        <w:rPr>
          <w:rFonts w:asciiTheme="minorBidi" w:eastAsia="Calibri" w:hAnsiTheme="minorBidi"/>
          <w:bCs/>
          <w:sz w:val="24"/>
          <w:szCs w:val="24"/>
        </w:rPr>
        <w:t xml:space="preserve">. et al. Unusual intramuscular locations as a first presentation of hydatid cyst disease in children: a report of two cases. BMC Pediatr 21, 371 (2021). </w:t>
      </w:r>
      <w:hyperlink r:id="rId22" w:history="1">
        <w:r w:rsidR="00E7641D" w:rsidRPr="00E7641D">
          <w:rPr>
            <w:rFonts w:asciiTheme="minorBidi" w:eastAsia="Calibri" w:hAnsiTheme="minorBidi"/>
            <w:bCs/>
            <w:color w:val="0563C1" w:themeColor="hyperlink"/>
            <w:sz w:val="24"/>
            <w:szCs w:val="24"/>
            <w:u w:val="single"/>
          </w:rPr>
          <w:t>https://doi.org/10.1186/s12887-021-02843-5</w:t>
        </w:r>
      </w:hyperlink>
    </w:p>
    <w:p w:rsidR="00E7641D" w:rsidRPr="00E7641D" w:rsidRDefault="00E7641D" w:rsidP="00E7641D">
      <w:pPr>
        <w:ind w:left="720"/>
        <w:contextualSpacing/>
        <w:rPr>
          <w:rFonts w:asciiTheme="minorBidi" w:eastAsia="Calibri" w:hAnsiTheme="minorBidi"/>
          <w:bCs/>
          <w:sz w:val="24"/>
          <w:szCs w:val="24"/>
        </w:rPr>
      </w:pPr>
    </w:p>
    <w:p w:rsidR="00E7641D" w:rsidRPr="00E7641D" w:rsidRDefault="00FE114F" w:rsidP="00FE114F">
      <w:pPr>
        <w:ind w:left="360"/>
        <w:contextualSpacing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/>
          <w:bCs/>
          <w:sz w:val="24"/>
          <w:szCs w:val="24"/>
        </w:rPr>
        <w:lastRenderedPageBreak/>
        <w:t xml:space="preserve">20. </w:t>
      </w:r>
      <w:r w:rsidR="00E7641D" w:rsidRPr="00E7641D">
        <w:rPr>
          <w:rFonts w:asciiTheme="minorBidi" w:eastAsia="Calibri" w:hAnsiTheme="minorBidi"/>
          <w:bCs/>
          <w:sz w:val="24"/>
          <w:szCs w:val="24"/>
        </w:rPr>
        <w:t xml:space="preserve">Al-Shatnawi, SF, AL-Hosban, SY, Altawalbeh, SM, </w:t>
      </w:r>
      <w:r w:rsidR="00E7641D" w:rsidRPr="00E7641D">
        <w:rPr>
          <w:rFonts w:asciiTheme="minorBidi" w:eastAsia="Calibri" w:hAnsiTheme="minorBidi"/>
          <w:b/>
          <w:sz w:val="24"/>
          <w:szCs w:val="24"/>
        </w:rPr>
        <w:t>Khasawneh, RA</w:t>
      </w:r>
      <w:r w:rsidR="00E7641D" w:rsidRPr="00E7641D">
        <w:rPr>
          <w:rFonts w:asciiTheme="minorBidi" w:eastAsia="Calibri" w:hAnsiTheme="minorBidi"/>
          <w:bCs/>
          <w:sz w:val="24"/>
          <w:szCs w:val="24"/>
        </w:rPr>
        <w:t xml:space="preserve">. Antibiotic prescribing patterns for childhood infections in ambulatory settings in Jordan. Int J Clin Pract. 2021; 00:e14740. </w:t>
      </w:r>
      <w:hyperlink r:id="rId23" w:history="1">
        <w:r w:rsidR="00E7641D" w:rsidRPr="00E7641D">
          <w:rPr>
            <w:rFonts w:asciiTheme="minorBidi" w:eastAsia="Calibri" w:hAnsiTheme="minorBidi"/>
            <w:bCs/>
            <w:color w:val="0563C1" w:themeColor="hyperlink"/>
            <w:sz w:val="24"/>
            <w:szCs w:val="24"/>
            <w:u w:val="single"/>
          </w:rPr>
          <w:t>https://doi.org/10.1111/ijcp.14740</w:t>
        </w:r>
      </w:hyperlink>
      <w:r w:rsidR="00E7641D" w:rsidRPr="00E7641D">
        <w:rPr>
          <w:rFonts w:asciiTheme="minorBidi" w:eastAsia="Calibri" w:hAnsiTheme="minorBidi"/>
          <w:bCs/>
          <w:sz w:val="24"/>
          <w:szCs w:val="24"/>
        </w:rPr>
        <w:t xml:space="preserve"> </w:t>
      </w:r>
    </w:p>
    <w:p w:rsidR="00E7641D" w:rsidRPr="00E7641D" w:rsidRDefault="00E7641D" w:rsidP="00E7641D">
      <w:pPr>
        <w:ind w:left="720"/>
        <w:contextualSpacing/>
        <w:rPr>
          <w:rFonts w:ascii="Arial" w:hAnsi="Arial" w:cs="Arial"/>
          <w:color w:val="1C1D1E"/>
          <w:sz w:val="24"/>
          <w:szCs w:val="24"/>
          <w:shd w:val="clear" w:color="auto" w:fill="FFFFFF"/>
        </w:rPr>
      </w:pPr>
    </w:p>
    <w:p w:rsidR="00E7641D" w:rsidRPr="00E7641D" w:rsidRDefault="00FE114F" w:rsidP="00FE114F">
      <w:pPr>
        <w:widowControl w:val="0"/>
        <w:tabs>
          <w:tab w:val="left" w:pos="4320"/>
          <w:tab w:val="left" w:pos="8640"/>
        </w:tabs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  <w:r>
        <w:rPr>
          <w:rFonts w:ascii="Arial" w:hAnsi="Arial" w:cs="Arial"/>
          <w:color w:val="1C1D1E"/>
          <w:sz w:val="24"/>
          <w:szCs w:val="24"/>
          <w:shd w:val="clear" w:color="auto" w:fill="FFFFFF"/>
        </w:rPr>
        <w:t xml:space="preserve">21. </w:t>
      </w:r>
      <w:r w:rsidR="00E7641D" w:rsidRPr="00E7641D">
        <w:rPr>
          <w:rFonts w:ascii="Arial" w:hAnsi="Arial" w:cs="Arial"/>
          <w:color w:val="1C1D1E"/>
          <w:sz w:val="24"/>
          <w:szCs w:val="24"/>
          <w:shd w:val="clear" w:color="auto" w:fill="FFFFFF"/>
        </w:rPr>
        <w:t xml:space="preserve">Alsulaiman, J.W., Kheirallah, K.A., Ajlony, M.-J., Al-Tamimi, T., </w:t>
      </w:r>
      <w:r w:rsidR="00E7641D" w:rsidRPr="00E7641D">
        <w:rPr>
          <w:rFonts w:ascii="Arial" w:hAnsi="Arial" w:cs="Arial"/>
          <w:b/>
          <w:bCs/>
          <w:color w:val="1C1D1E"/>
          <w:sz w:val="24"/>
          <w:szCs w:val="24"/>
          <w:shd w:val="clear" w:color="auto" w:fill="FFFFFF"/>
        </w:rPr>
        <w:t>Khasawneh, R.A</w:t>
      </w:r>
      <w:r w:rsidR="00E7641D" w:rsidRPr="00E7641D">
        <w:rPr>
          <w:rFonts w:ascii="Arial" w:hAnsi="Arial" w:cs="Arial"/>
          <w:color w:val="1C1D1E"/>
          <w:sz w:val="24"/>
          <w:szCs w:val="24"/>
          <w:shd w:val="clear" w:color="auto" w:fill="FFFFFF"/>
        </w:rPr>
        <w:t>. and Al-Natour, L. (2021), Pediatric Asthma Exacerbation Admissions and Stringency of Non-Pharmaceutical Interventions; Results from a Developing Country. Int J Clin Pract. Accepted Author Manuscript e14423. </w:t>
      </w:r>
      <w:hyperlink r:id="rId24" w:history="1">
        <w:r w:rsidR="00E7641D" w:rsidRPr="00E7641D">
          <w:rPr>
            <w:rFonts w:ascii="Arial" w:hAnsi="Arial" w:cs="Arial"/>
            <w:color w:val="005274"/>
            <w:sz w:val="24"/>
            <w:szCs w:val="24"/>
            <w:u w:val="single"/>
            <w:shd w:val="clear" w:color="auto" w:fill="FFFFFF"/>
          </w:rPr>
          <w:t>https://doi.org/10.1111/ijcp.14423</w:t>
        </w:r>
      </w:hyperlink>
    </w:p>
    <w:p w:rsidR="00E7641D" w:rsidRPr="00E7641D" w:rsidRDefault="00E7641D" w:rsidP="00E7641D">
      <w:pPr>
        <w:widowControl w:val="0"/>
        <w:tabs>
          <w:tab w:val="left" w:pos="4320"/>
          <w:tab w:val="left" w:pos="8640"/>
        </w:tabs>
        <w:spacing w:after="0" w:line="240" w:lineRule="auto"/>
        <w:ind w:left="72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</w:p>
    <w:p w:rsidR="00E7641D" w:rsidRPr="00E7641D" w:rsidRDefault="00FE114F" w:rsidP="00FE114F">
      <w:pPr>
        <w:widowControl w:val="0"/>
        <w:tabs>
          <w:tab w:val="left" w:pos="4320"/>
          <w:tab w:val="left" w:pos="8640"/>
        </w:tabs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22. </w:t>
      </w:r>
      <w:r w:rsidR="00E7641D" w:rsidRPr="00E7641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Mu'min Billah M. Shdaifat, </w:t>
      </w:r>
      <w:r w:rsidR="00E7641D" w:rsidRPr="00E7641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Rawand A. Khasawneh</w:t>
      </w:r>
      <w:r w:rsidR="00E7641D" w:rsidRPr="00E7641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&amp; Qais Alefan (2021) Clinical and economic impact of telemedicine in the management of pediatric asthma in Jordan: a pharmacist-led intervention, Journal of Asthma, DOI: </w:t>
      </w:r>
      <w:hyperlink r:id="rId25" w:history="1">
        <w:r w:rsidR="00E7641D" w:rsidRPr="00E7641D">
          <w:rPr>
            <w:rFonts w:ascii="Arial" w:hAnsi="Arial" w:cs="Arial"/>
            <w:color w:val="333333"/>
            <w:sz w:val="24"/>
            <w:szCs w:val="24"/>
            <w:u w:val="single"/>
            <w:shd w:val="clear" w:color="auto" w:fill="FFFFFF"/>
          </w:rPr>
          <w:t>10.1080/02770903.2021.1924774</w:t>
        </w:r>
      </w:hyperlink>
    </w:p>
    <w:p w:rsidR="00E7641D" w:rsidRPr="00E7641D" w:rsidRDefault="00E7641D" w:rsidP="00E7641D">
      <w:pPr>
        <w:widowControl w:val="0"/>
        <w:tabs>
          <w:tab w:val="left" w:pos="4320"/>
          <w:tab w:val="left" w:pos="8640"/>
        </w:tabs>
        <w:spacing w:after="0" w:line="240" w:lineRule="auto"/>
        <w:ind w:left="72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</w:p>
    <w:p w:rsidR="00E7641D" w:rsidRPr="00E7641D" w:rsidRDefault="00FE114F" w:rsidP="00FE114F">
      <w:pPr>
        <w:widowControl w:val="0"/>
        <w:tabs>
          <w:tab w:val="left" w:pos="4320"/>
          <w:tab w:val="left" w:pos="8640"/>
        </w:tabs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hAnsiTheme="minorBidi"/>
          <w:b/>
          <w:bCs/>
          <w:color w:val="2A2A2A"/>
          <w:sz w:val="24"/>
          <w:szCs w:val="24"/>
          <w:shd w:val="clear" w:color="auto" w:fill="FFFFFF"/>
        </w:rPr>
        <w:t xml:space="preserve">23. </w:t>
      </w:r>
      <w:r w:rsidR="00E7641D" w:rsidRPr="00E7641D">
        <w:rPr>
          <w:rFonts w:asciiTheme="minorBidi" w:hAnsiTheme="minorBidi"/>
          <w:b/>
          <w:bCs/>
          <w:color w:val="2A2A2A"/>
          <w:sz w:val="24"/>
          <w:szCs w:val="24"/>
          <w:shd w:val="clear" w:color="auto" w:fill="FFFFFF"/>
        </w:rPr>
        <w:t>Rawand A Khasawneh</w:t>
      </w:r>
      <w:r w:rsidR="00E7641D" w:rsidRPr="00E7641D">
        <w:rPr>
          <w:rFonts w:asciiTheme="minorBidi" w:hAnsiTheme="minorBidi"/>
          <w:color w:val="2A2A2A"/>
          <w:sz w:val="24"/>
          <w:szCs w:val="24"/>
          <w:shd w:val="clear" w:color="auto" w:fill="FFFFFF"/>
        </w:rPr>
        <w:t>, Mera A Ababneh, Sayer I Al-Azzam, Antimicrobial stewardship programs: perceptions and practices among Jordanian healthcare practitioners, </w:t>
      </w:r>
      <w:r w:rsidR="00E7641D" w:rsidRPr="00E7641D">
        <w:rPr>
          <w:rFonts w:asciiTheme="minorBidi" w:hAnsiTheme="minorBidi"/>
          <w:i/>
          <w:iCs/>
          <w:color w:val="2A2A2A"/>
          <w:sz w:val="24"/>
          <w:szCs w:val="24"/>
          <w:bdr w:val="none" w:sz="0" w:space="0" w:color="auto" w:frame="1"/>
          <w:shd w:val="clear" w:color="auto" w:fill="FFFFFF"/>
        </w:rPr>
        <w:t>Journal of Pharmaceutical Health Services Research</w:t>
      </w:r>
      <w:r w:rsidR="00E7641D" w:rsidRPr="00E7641D">
        <w:rPr>
          <w:rFonts w:asciiTheme="minorBidi" w:hAnsiTheme="minorBidi"/>
          <w:color w:val="2A2A2A"/>
          <w:sz w:val="24"/>
          <w:szCs w:val="24"/>
          <w:shd w:val="clear" w:color="auto" w:fill="FFFFFF"/>
        </w:rPr>
        <w:t>, 2021;, rmaa034, </w:t>
      </w:r>
      <w:hyperlink r:id="rId26" w:history="1">
        <w:r w:rsidR="00E7641D" w:rsidRPr="00E7641D">
          <w:rPr>
            <w:rFonts w:asciiTheme="minorBidi" w:hAnsiTheme="minorBidi"/>
            <w:color w:val="006FB7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https://doi.org/10.1093/jphsr/rmaa034</w:t>
        </w:r>
      </w:hyperlink>
    </w:p>
    <w:p w:rsidR="00E7641D" w:rsidRPr="00E7641D" w:rsidRDefault="00E7641D" w:rsidP="00E7641D">
      <w:pPr>
        <w:widowControl w:val="0"/>
        <w:tabs>
          <w:tab w:val="left" w:pos="4320"/>
          <w:tab w:val="left" w:pos="8640"/>
        </w:tabs>
        <w:spacing w:after="0" w:line="240" w:lineRule="auto"/>
        <w:ind w:left="72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</w:p>
    <w:p w:rsidR="00E7641D" w:rsidRPr="00E7641D" w:rsidRDefault="00FE114F" w:rsidP="00FE114F">
      <w:pPr>
        <w:widowControl w:val="0"/>
        <w:tabs>
          <w:tab w:val="left" w:pos="4320"/>
          <w:tab w:val="left" w:pos="8640"/>
        </w:tabs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24. </w:t>
      </w:r>
      <w:r w:rsidR="00E7641D" w:rsidRPr="00E7641D">
        <w:rPr>
          <w:rFonts w:asciiTheme="minorBidi" w:hAnsiTheme="minorBidi"/>
          <w:sz w:val="24"/>
          <w:szCs w:val="24"/>
        </w:rPr>
        <w:t xml:space="preserve">Almomani BA, </w:t>
      </w:r>
      <w:r w:rsidR="00E7641D" w:rsidRPr="00E7641D">
        <w:rPr>
          <w:rFonts w:asciiTheme="minorBidi" w:hAnsiTheme="minorBidi"/>
          <w:b/>
          <w:bCs/>
          <w:sz w:val="24"/>
          <w:szCs w:val="24"/>
        </w:rPr>
        <w:t>Khasawneh RA</w:t>
      </w:r>
      <w:r w:rsidR="00E7641D" w:rsidRPr="00E7641D">
        <w:rPr>
          <w:rFonts w:asciiTheme="minorBidi" w:hAnsiTheme="minorBidi"/>
          <w:sz w:val="24"/>
          <w:szCs w:val="24"/>
        </w:rPr>
        <w:t xml:space="preserve">, Saqan R, Alnajjar MS, Al-Natour L (2020) Predictive utility of prior positive urine culture of extended- spectrum β -lactamase producing strains. PLoS ONE 15(12): e0243741. </w:t>
      </w:r>
      <w:hyperlink r:id="rId27" w:history="1">
        <w:r w:rsidR="00E7641D" w:rsidRPr="00E7641D">
          <w:rPr>
            <w:rFonts w:asciiTheme="minorBidi" w:hAnsiTheme="minorBidi"/>
            <w:color w:val="0563C1" w:themeColor="hyperlink"/>
            <w:sz w:val="24"/>
            <w:szCs w:val="24"/>
            <w:u w:val="single"/>
          </w:rPr>
          <w:t>https://doi.org/10.1371/journal. pone.0243741</w:t>
        </w:r>
      </w:hyperlink>
      <w:r w:rsidR="00E7641D" w:rsidRPr="00E7641D">
        <w:rPr>
          <w:rFonts w:asciiTheme="minorBidi" w:hAnsiTheme="minorBidi"/>
          <w:sz w:val="24"/>
          <w:szCs w:val="24"/>
        </w:rPr>
        <w:t xml:space="preserve"> </w:t>
      </w:r>
    </w:p>
    <w:p w:rsidR="00E7641D" w:rsidRPr="00E7641D" w:rsidRDefault="00E7641D" w:rsidP="00E7641D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sz w:val="24"/>
          <w:szCs w:val="24"/>
        </w:rPr>
      </w:pPr>
    </w:p>
    <w:p w:rsidR="00D563C6" w:rsidRPr="006923C1" w:rsidRDefault="00D563C6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C821D1">
      <w:pPr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spacing w:after="0" w:line="240" w:lineRule="auto"/>
        <w:ind w:left="270" w:hanging="270"/>
        <w:jc w:val="both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Internal Publications</w:t>
      </w:r>
    </w:p>
    <w:p w:rsidR="00C821D1" w:rsidRPr="006923C1" w:rsidRDefault="00C821D1">
      <w:pPr>
        <w:spacing w:after="0" w:line="240" w:lineRule="auto"/>
        <w:ind w:left="270" w:hanging="270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Theme="minorBidi" w:eastAsia="Calibri" w:hAnsiTheme="minorBidi"/>
          <w:i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Khasawneh RA</w:t>
      </w:r>
      <w:r w:rsidRPr="006923C1">
        <w:rPr>
          <w:rFonts w:asciiTheme="minorBidi" w:eastAsia="Calibri" w:hAnsiTheme="minorBidi"/>
          <w:sz w:val="24"/>
          <w:szCs w:val="24"/>
        </w:rPr>
        <w:t>, Johnson SJ, Karkow D.  “Antibiotics Dosing in Obese Patients”. University of Iowa Hospitals and Clinics. Iowa City, IA. September 2014 .</w:t>
      </w:r>
      <w:r w:rsidRPr="006923C1">
        <w:rPr>
          <w:rFonts w:asciiTheme="minorBidi" w:eastAsia="Calibri" w:hAnsiTheme="minorBidi"/>
          <w:i/>
          <w:sz w:val="24"/>
          <w:szCs w:val="24"/>
        </w:rPr>
        <w:t xml:space="preserve"> </w:t>
      </w:r>
    </w:p>
    <w:p w:rsidR="00C821D1" w:rsidRPr="006923C1" w:rsidRDefault="000A157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Khasawneh R</w:t>
      </w:r>
      <w:r w:rsidRPr="006923C1">
        <w:rPr>
          <w:rFonts w:asciiTheme="minorBidi" w:eastAsia="Calibri" w:hAnsiTheme="minorBidi"/>
          <w:sz w:val="24"/>
          <w:szCs w:val="24"/>
        </w:rPr>
        <w:t>, Oltrogge K. “Continuous=CONTINUOUS!”. Burn unit Hot News Flashes. University of Iowa Hospitals and Clinics. Iowa City, IA. May 2013.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E5329E" w:rsidRPr="006923C1" w:rsidRDefault="00E5329E">
      <w:pPr>
        <w:keepNext/>
        <w:widowControl w:val="0"/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</w:p>
    <w:p w:rsidR="00C821D1" w:rsidRPr="006923C1" w:rsidRDefault="006923C1">
      <w:pPr>
        <w:keepNext/>
        <w:widowControl w:val="0"/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  <w:r>
        <w:rPr>
          <w:rFonts w:asciiTheme="minorBidi" w:eastAsia="Calibri" w:hAnsiTheme="minorBidi"/>
          <w:b/>
          <w:sz w:val="24"/>
          <w:szCs w:val="24"/>
          <w:u w:val="single"/>
        </w:rPr>
        <w:t>PRESENTATIONS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b/>
          <w:i/>
          <w:color w:val="800000"/>
          <w:sz w:val="24"/>
          <w:szCs w:val="24"/>
        </w:rPr>
      </w:pPr>
    </w:p>
    <w:p w:rsidR="00C821D1" w:rsidRPr="006923C1" w:rsidRDefault="000A1575">
      <w:pPr>
        <w:spacing w:after="0" w:line="240" w:lineRule="auto"/>
        <w:rPr>
          <w:rFonts w:asciiTheme="minorBidi" w:eastAsia="Calibri" w:hAnsiTheme="minorBidi"/>
          <w:b/>
          <w:i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 xml:space="preserve">Professional Poster Presentations </w:t>
      </w:r>
    </w:p>
    <w:p w:rsidR="00C821D1" w:rsidRPr="006923C1" w:rsidRDefault="00C821D1">
      <w:pPr>
        <w:widowControl w:val="0"/>
        <w:tabs>
          <w:tab w:val="left" w:pos="4320"/>
          <w:tab w:val="left" w:pos="8640"/>
        </w:tabs>
        <w:spacing w:after="0" w:line="24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widowControl w:val="0"/>
        <w:tabs>
          <w:tab w:val="left" w:pos="4320"/>
          <w:tab w:val="left" w:pos="8640"/>
        </w:tabs>
        <w:spacing w:after="0" w:line="24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Johnson S, Polgreen P, </w:t>
      </w:r>
      <w:r w:rsidRPr="006923C1">
        <w:rPr>
          <w:rFonts w:asciiTheme="minorBidi" w:eastAsia="Calibri" w:hAnsiTheme="minorBidi"/>
          <w:b/>
          <w:sz w:val="24"/>
          <w:szCs w:val="24"/>
        </w:rPr>
        <w:t>Khasawneh R</w:t>
      </w:r>
      <w:r w:rsidRPr="006923C1">
        <w:rPr>
          <w:rFonts w:asciiTheme="minorBidi" w:eastAsia="Calibri" w:hAnsiTheme="minorBidi"/>
          <w:sz w:val="24"/>
          <w:szCs w:val="24"/>
        </w:rPr>
        <w:t xml:space="preserve">. </w:t>
      </w:r>
      <w:r w:rsidRPr="006923C1">
        <w:rPr>
          <w:rFonts w:asciiTheme="minorBidi" w:eastAsia="Calibri" w:hAnsiTheme="minorBidi"/>
          <w:i/>
          <w:sz w:val="24"/>
          <w:szCs w:val="24"/>
        </w:rPr>
        <w:t>Clostridium difficile</w:t>
      </w:r>
      <w:r w:rsidRPr="006923C1">
        <w:rPr>
          <w:rFonts w:asciiTheme="minorBidi" w:eastAsia="Calibri" w:hAnsiTheme="minorBidi"/>
          <w:sz w:val="24"/>
          <w:szCs w:val="24"/>
        </w:rPr>
        <w:t>; case-control study. Presented at the 47</w:t>
      </w:r>
      <w:r w:rsidRPr="006923C1">
        <w:rPr>
          <w:rFonts w:asciiTheme="minorBidi" w:eastAsia="Calibri" w:hAnsiTheme="minorBidi"/>
          <w:sz w:val="24"/>
          <w:szCs w:val="24"/>
          <w:vertAlign w:val="superscript"/>
        </w:rPr>
        <w:t>th</w:t>
      </w:r>
      <w:r w:rsidRPr="006923C1">
        <w:rPr>
          <w:rFonts w:asciiTheme="minorBidi" w:eastAsia="Calibri" w:hAnsiTheme="minorBidi"/>
          <w:sz w:val="24"/>
          <w:szCs w:val="24"/>
        </w:rPr>
        <w:t xml:space="preserve"> ASHP Midyear Clinical Meeting.  Las Vegas, NV. December 2012.</w:t>
      </w:r>
    </w:p>
    <w:p w:rsidR="00C821D1" w:rsidRPr="006923C1" w:rsidRDefault="00C821D1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Default="00C821D1">
      <w:pPr>
        <w:keepNext/>
        <w:spacing w:after="0" w:line="240" w:lineRule="auto"/>
        <w:rPr>
          <w:rFonts w:asciiTheme="minorBidi" w:eastAsia="Calibri" w:hAnsiTheme="minorBidi"/>
          <w:b/>
          <w:i/>
          <w:sz w:val="24"/>
          <w:szCs w:val="24"/>
        </w:rPr>
      </w:pPr>
    </w:p>
    <w:p w:rsidR="005F3284" w:rsidRPr="006923C1" w:rsidRDefault="005F3284">
      <w:pPr>
        <w:keepNext/>
        <w:spacing w:after="0" w:line="240" w:lineRule="auto"/>
        <w:rPr>
          <w:rFonts w:asciiTheme="minorBidi" w:eastAsia="Calibri" w:hAnsiTheme="minorBidi"/>
          <w:b/>
          <w:i/>
          <w:sz w:val="24"/>
          <w:szCs w:val="24"/>
        </w:rPr>
      </w:pPr>
    </w:p>
    <w:p w:rsidR="00C821D1" w:rsidRPr="006923C1" w:rsidRDefault="001F4415">
      <w:pPr>
        <w:keepNext/>
        <w:spacing w:after="0" w:line="240" w:lineRule="auto"/>
        <w:rPr>
          <w:rFonts w:asciiTheme="minorBidi" w:eastAsia="Calibri" w:hAnsiTheme="minorBidi"/>
          <w:b/>
          <w:i/>
          <w:sz w:val="24"/>
          <w:szCs w:val="24"/>
        </w:rPr>
      </w:pPr>
      <w:r>
        <w:rPr>
          <w:rFonts w:asciiTheme="minorBidi" w:eastAsia="Calibri" w:hAnsiTheme="minorBidi"/>
          <w:b/>
          <w:i/>
          <w:sz w:val="24"/>
          <w:szCs w:val="24"/>
        </w:rPr>
        <w:t xml:space="preserve">Scientific </w:t>
      </w:r>
      <w:r w:rsidR="000A1575" w:rsidRPr="006923C1">
        <w:rPr>
          <w:rFonts w:asciiTheme="minorBidi" w:eastAsia="Calibri" w:hAnsiTheme="minorBidi"/>
          <w:b/>
          <w:i/>
          <w:sz w:val="24"/>
          <w:szCs w:val="24"/>
        </w:rPr>
        <w:t>Meetings and Conferences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8D74D5" w:rsidRDefault="008D74D5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lastRenderedPageBreak/>
        <w:t>“The First scientific day of Pharmaceutical sciences at Hashemite University”. Zarqa, Jordan. June, 2022.</w:t>
      </w:r>
    </w:p>
    <w:p w:rsidR="004633AD" w:rsidRDefault="004633AD" w:rsidP="004633AD">
      <w:pPr>
        <w:pStyle w:val="ListParagraph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506024" w:rsidRDefault="00506024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 xml:space="preserve"> “Regional IPE network First Meeting”. Virtual Meeting. October, 2021.</w:t>
      </w:r>
    </w:p>
    <w:p w:rsidR="00506024" w:rsidRPr="00506024" w:rsidRDefault="00506024" w:rsidP="00506024">
      <w:pPr>
        <w:pStyle w:val="ListParagraph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0A16EC" w:rsidRPr="000A16EC" w:rsidRDefault="000A16EC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0A16EC">
        <w:rPr>
          <w:rFonts w:asciiTheme="minorBidi" w:hAnsiTheme="minorBidi"/>
          <w:color w:val="201F1E"/>
          <w:sz w:val="24"/>
          <w:szCs w:val="24"/>
          <w:shd w:val="clear" w:color="auto" w:fill="FFFFFF"/>
        </w:rPr>
        <w:t>“The Role of Pharmacist in the Management of Type -2 Asthma &amp;</w:t>
      </w:r>
      <w:r w:rsidRPr="000A16EC">
        <w:rPr>
          <w:rFonts w:asciiTheme="minorBidi" w:hAnsiTheme="minorBidi"/>
          <w:color w:val="201F1E"/>
          <w:sz w:val="24"/>
          <w:szCs w:val="24"/>
        </w:rPr>
        <w:br/>
      </w:r>
      <w:r w:rsidRPr="000A16EC">
        <w:rPr>
          <w:rFonts w:asciiTheme="minorBidi" w:hAnsiTheme="minorBidi"/>
          <w:color w:val="201F1E"/>
          <w:sz w:val="24"/>
          <w:szCs w:val="24"/>
          <w:shd w:val="clear" w:color="auto" w:fill="FFFFFF"/>
        </w:rPr>
        <w:t>Co-existing Inflammatory Diseases”. The 19</w:t>
      </w:r>
      <w:r w:rsidRPr="000A16EC">
        <w:rPr>
          <w:rFonts w:asciiTheme="minorBidi" w:hAnsiTheme="minorBidi"/>
          <w:color w:val="201F1E"/>
          <w:sz w:val="24"/>
          <w:szCs w:val="24"/>
          <w:shd w:val="clear" w:color="auto" w:fill="FFFFFF"/>
          <w:vertAlign w:val="superscript"/>
        </w:rPr>
        <w:t>th</w:t>
      </w:r>
      <w:r w:rsidRPr="000A16EC">
        <w:rPr>
          <w:rFonts w:asciiTheme="minorBidi" w:hAnsiTheme="minorBidi"/>
          <w:color w:val="201F1E"/>
          <w:sz w:val="24"/>
          <w:szCs w:val="24"/>
          <w:shd w:val="clear" w:color="auto" w:fill="FFFFFF"/>
        </w:rPr>
        <w:t xml:space="preserve"> IVPN-AR. Virtual Meeting. June, 2021.</w:t>
      </w:r>
    </w:p>
    <w:p w:rsidR="000A16EC" w:rsidRDefault="000A16EC" w:rsidP="000A16EC">
      <w:pPr>
        <w:pStyle w:val="ListParagraph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FA0181" w:rsidRDefault="00FA0181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 xml:space="preserve"> “COVID-19: Multidimensional updates”. The 5</w:t>
      </w:r>
      <w:r w:rsidRPr="00FA0181">
        <w:rPr>
          <w:rFonts w:asciiTheme="minorBidi" w:eastAsia="Calibri" w:hAnsiTheme="minorBidi"/>
          <w:sz w:val="24"/>
          <w:szCs w:val="24"/>
          <w:vertAlign w:val="superscript"/>
        </w:rPr>
        <w:t>th</w:t>
      </w:r>
      <w:r>
        <w:rPr>
          <w:rFonts w:asciiTheme="minorBidi" w:eastAsia="Calibri" w:hAnsiTheme="minorBidi"/>
          <w:sz w:val="24"/>
          <w:szCs w:val="24"/>
        </w:rPr>
        <w:t xml:space="preserve"> scientific day hosted by Philadelphia University</w:t>
      </w:r>
      <w:r w:rsidR="00D639CA">
        <w:rPr>
          <w:rFonts w:asciiTheme="minorBidi" w:eastAsia="Calibri" w:hAnsiTheme="minorBidi"/>
          <w:sz w:val="24"/>
          <w:szCs w:val="24"/>
        </w:rPr>
        <w:t>, Amman, Jordan</w:t>
      </w:r>
      <w:r>
        <w:rPr>
          <w:rFonts w:asciiTheme="minorBidi" w:eastAsia="Calibri" w:hAnsiTheme="minorBidi"/>
          <w:sz w:val="24"/>
          <w:szCs w:val="24"/>
        </w:rPr>
        <w:t>. Virtual meeting. May, 2021.</w:t>
      </w:r>
    </w:p>
    <w:p w:rsidR="00FA0181" w:rsidRDefault="00FA0181" w:rsidP="00FA0181">
      <w:pPr>
        <w:pStyle w:val="ListParagraph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381427" w:rsidRDefault="00381427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>“COVID-19: Drugs and Vaccines update”. Virtual meeting. March, 2021.</w:t>
      </w:r>
    </w:p>
    <w:p w:rsidR="00381427" w:rsidRDefault="00381427" w:rsidP="00381427">
      <w:pPr>
        <w:pStyle w:val="ListParagraph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E5329E" w:rsidRPr="006923C1" w:rsidRDefault="00E5329E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The 5</w:t>
      </w:r>
      <w:r w:rsidRPr="006923C1">
        <w:rPr>
          <w:rFonts w:asciiTheme="minorBidi" w:eastAsia="Calibri" w:hAnsiTheme="minorBidi"/>
          <w:sz w:val="24"/>
          <w:szCs w:val="24"/>
          <w:vertAlign w:val="superscript"/>
        </w:rPr>
        <w:t>th</w:t>
      </w:r>
      <w:r w:rsidRPr="006923C1">
        <w:rPr>
          <w:rFonts w:asciiTheme="minorBidi" w:eastAsia="Calibri" w:hAnsiTheme="minorBidi"/>
          <w:sz w:val="24"/>
          <w:szCs w:val="24"/>
        </w:rPr>
        <w:t xml:space="preserve"> international Conference on Research Ethics in the MENA. Virtual conference. November, 2020.</w:t>
      </w:r>
    </w:p>
    <w:p w:rsidR="00E5329E" w:rsidRPr="006923C1" w:rsidRDefault="00E5329E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275325" w:rsidRPr="006923C1" w:rsidRDefault="00275325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 IBRO-MENA Advanced School in Neurodegenerative Disorders: Translation into Clinical Neurology, Irbid, Jordan. November, 2017.</w:t>
      </w:r>
    </w:p>
    <w:p w:rsidR="00275325" w:rsidRPr="006923C1" w:rsidRDefault="00275325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F11E2C" w:rsidRPr="006923C1" w:rsidRDefault="00F11E2C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 First East Mediterranean Summit on Tobacco Dependence Treatment”, Amman, Jordan. November 2017.</w:t>
      </w:r>
    </w:p>
    <w:p w:rsidR="00F11E2C" w:rsidRPr="006923C1" w:rsidRDefault="00F11E2C" w:rsidP="00F11E2C">
      <w:pPr>
        <w:pStyle w:val="ListParagraph"/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“Critical Care Conference”. Amman, Jordan. April 2016.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E5329E">
      <w:pPr>
        <w:pStyle w:val="ListParagraph"/>
        <w:widowControl w:val="0"/>
        <w:numPr>
          <w:ilvl w:val="0"/>
          <w:numId w:val="17"/>
        </w:numPr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 “47</w:t>
      </w:r>
      <w:r w:rsidRPr="006923C1">
        <w:rPr>
          <w:rFonts w:asciiTheme="minorBidi" w:eastAsia="Calibri" w:hAnsiTheme="minorBidi"/>
          <w:sz w:val="24"/>
          <w:szCs w:val="24"/>
          <w:vertAlign w:val="superscript"/>
        </w:rPr>
        <w:t>th</w:t>
      </w:r>
      <w:r w:rsidRPr="006923C1">
        <w:rPr>
          <w:rFonts w:asciiTheme="minorBidi" w:eastAsia="Calibri" w:hAnsiTheme="minorBidi"/>
          <w:sz w:val="24"/>
          <w:szCs w:val="24"/>
        </w:rPr>
        <w:t xml:space="preserve"> ASHP Midyear Clinical Meeting and Exhibition”. Las Vegas, NV. December 2012.</w:t>
      </w:r>
    </w:p>
    <w:p w:rsidR="00C821D1" w:rsidRPr="006923C1" w:rsidRDefault="00C821D1">
      <w:pPr>
        <w:keepNext/>
        <w:spacing w:after="0" w:line="240" w:lineRule="auto"/>
        <w:rPr>
          <w:rFonts w:asciiTheme="minorBidi" w:eastAsia="Calibri" w:hAnsiTheme="minorBidi"/>
          <w:b/>
          <w:i/>
          <w:sz w:val="24"/>
          <w:szCs w:val="24"/>
        </w:rPr>
      </w:pPr>
    </w:p>
    <w:p w:rsidR="00C821D1" w:rsidRPr="006923C1" w:rsidRDefault="000A1575" w:rsidP="00E5329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“Medical Students Meeting”.  Kuwait City, Kuwait. February 2008.</w:t>
      </w:r>
    </w:p>
    <w:p w:rsidR="00C821D1" w:rsidRPr="006923C1" w:rsidRDefault="00C821D1">
      <w:pPr>
        <w:widowControl w:val="0"/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0B5188" w:rsidRPr="006923C1" w:rsidRDefault="000B5188">
      <w:pPr>
        <w:spacing w:after="0" w:line="240" w:lineRule="auto"/>
        <w:rPr>
          <w:rFonts w:asciiTheme="minorBidi" w:eastAsia="Calibri" w:hAnsiTheme="minorBidi"/>
          <w:b/>
          <w:i/>
          <w:color w:val="212121"/>
          <w:sz w:val="24"/>
          <w:szCs w:val="24"/>
          <w:shd w:val="clear" w:color="auto" w:fill="FFFFFF"/>
        </w:rPr>
      </w:pPr>
    </w:p>
    <w:p w:rsidR="00C821D1" w:rsidRPr="006923C1" w:rsidRDefault="000A1575">
      <w:pPr>
        <w:spacing w:after="0" w:line="240" w:lineRule="auto"/>
        <w:rPr>
          <w:rFonts w:asciiTheme="minorBidi" w:eastAsia="Calibri" w:hAnsiTheme="minorBidi"/>
          <w:b/>
          <w:i/>
          <w:color w:val="000000"/>
          <w:sz w:val="24"/>
          <w:szCs w:val="24"/>
          <w:shd w:val="clear" w:color="auto" w:fill="FFFFFF"/>
        </w:rPr>
      </w:pPr>
      <w:r w:rsidRPr="006923C1">
        <w:rPr>
          <w:rFonts w:asciiTheme="minorBidi" w:eastAsia="Calibri" w:hAnsiTheme="minorBidi"/>
          <w:b/>
          <w:i/>
          <w:color w:val="000000"/>
          <w:sz w:val="24"/>
          <w:szCs w:val="24"/>
          <w:shd w:val="clear" w:color="auto" w:fill="FFFFFF"/>
        </w:rPr>
        <w:t>Workshops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</w:p>
    <w:p w:rsidR="003A2035" w:rsidRDefault="003A2035" w:rsidP="003A2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“</w:t>
      </w:r>
      <w:r w:rsidRPr="003A2035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Quality Assessor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”, Hosted by the A</w:t>
      </w:r>
      <w:r w:rsidRPr="003A203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ccreditation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and Quality Assurance Commission for Higher Education I</w:t>
      </w:r>
      <w:r w:rsidRPr="003A203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nstitutions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. September, 2023.</w:t>
      </w:r>
    </w:p>
    <w:p w:rsidR="004633AD" w:rsidRDefault="004633AD" w:rsidP="004633AD">
      <w:pPr>
        <w:pStyle w:val="ListParagraph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8E5369" w:rsidRDefault="00C24A2A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“</w:t>
      </w:r>
      <w:r w:rsidRPr="00C24A2A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Designing a comprehensive preceptor development programme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” Presented by ACPE. Virtual workshop. May, 2022.</w:t>
      </w:r>
    </w:p>
    <w:p w:rsidR="00473293" w:rsidRDefault="00473293" w:rsidP="00473293">
      <w:pPr>
        <w:pStyle w:val="ListParagraph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C24A2A" w:rsidRDefault="00C24A2A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“</w:t>
      </w:r>
      <w:r w:rsidRPr="00C24A2A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Training preceptors for excellence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”. Presented by ACPE. Virtual workshop. June, 2022. </w:t>
      </w:r>
    </w:p>
    <w:p w:rsidR="00473293" w:rsidRDefault="00473293" w:rsidP="00473293">
      <w:pPr>
        <w:pStyle w:val="ListParagraph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D83AE1" w:rsidRDefault="00D83AE1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“</w:t>
      </w:r>
      <w:r w:rsidRPr="00D83AE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National Pharmacovigilance Programme: Strengthening and Capacity Building”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Presented by WHO and JFDA. King Abdullah University Hospital, June 14, 2022, Irbid-Jordan. </w:t>
      </w:r>
    </w:p>
    <w:p w:rsidR="00473293" w:rsidRPr="00D83AE1" w:rsidRDefault="00473293" w:rsidP="00473293">
      <w:pPr>
        <w:pStyle w:val="ListParagraph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871AA5" w:rsidRPr="00473293" w:rsidRDefault="00871AA5" w:rsidP="0047329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871AA5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“Designing your </w:t>
      </w:r>
      <w:r w:rsidR="00FA735F" w:rsidRPr="00871AA5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Blended</w:t>
      </w:r>
      <w:r w:rsidRPr="00871AA5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Learning Course”,</w:t>
      </w:r>
      <w:r w:rsidRPr="00871AA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Presented by: Dr. Mohammad</w:t>
      </w:r>
      <w:r w:rsidR="00FA735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Al-</w:t>
      </w:r>
      <w:r w:rsidRPr="00871AA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Smadi, </w:t>
      </w:r>
      <w:r w:rsidRPr="00871AA5">
        <w:rPr>
          <w:rFonts w:ascii="Arial" w:hAnsi="Arial" w:cs="Arial"/>
          <w:sz w:val="24"/>
          <w:szCs w:val="24"/>
        </w:rPr>
        <w:t>Director of the Center for e-Learning and OER Jordan University of Science and Technology, 30/9/2021, Irbid-Jordan.</w:t>
      </w:r>
    </w:p>
    <w:p w:rsidR="00473293" w:rsidRPr="00473293" w:rsidRDefault="00473293" w:rsidP="00473293">
      <w:pPr>
        <w:pStyle w:val="ListParagraph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265FF4" w:rsidRDefault="00265FF4" w:rsidP="00473293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  <w:r w:rsidRPr="006923C1">
        <w:rPr>
          <w:rFonts w:asciiTheme="minorBidi" w:eastAsia="Calibri" w:hAnsiTheme="minorBidi"/>
          <w:b/>
          <w:bCs/>
          <w:color w:val="000000"/>
          <w:sz w:val="24"/>
          <w:szCs w:val="24"/>
          <w:shd w:val="clear" w:color="auto" w:fill="FFFFFF"/>
        </w:rPr>
        <w:t>“</w:t>
      </w:r>
      <w:r w:rsidR="00CA3F03" w:rsidRPr="006923C1">
        <w:rPr>
          <w:rFonts w:asciiTheme="minorBidi" w:eastAsia="Calibri" w:hAnsiTheme="minorBidi"/>
          <w:b/>
          <w:bCs/>
          <w:color w:val="000000"/>
          <w:sz w:val="24"/>
          <w:szCs w:val="24"/>
          <w:shd w:val="clear" w:color="auto" w:fill="FFFFFF"/>
        </w:rPr>
        <w:t>Statistical</w:t>
      </w:r>
      <w:r w:rsidRPr="006923C1">
        <w:rPr>
          <w:rFonts w:asciiTheme="minorBidi" w:eastAsia="Calibri" w:hAnsiTheme="minorBidi"/>
          <w:b/>
          <w:bCs/>
          <w:color w:val="000000"/>
          <w:sz w:val="24"/>
          <w:szCs w:val="24"/>
          <w:shd w:val="clear" w:color="auto" w:fill="FFFFFF"/>
        </w:rPr>
        <w:t xml:space="preserve"> analysis using SPSS”,</w:t>
      </w: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 xml:space="preserve"> Presented by: Dr. Mahmmoud Smadi, Associate professor of </w:t>
      </w:r>
      <w:r w:rsidR="00CA3F03"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>Mathematics and Statistics/ Jordan University of Science and Technology, 14-15/2/2021, Irbid-Jordan.</w:t>
      </w:r>
    </w:p>
    <w:p w:rsidR="00473293" w:rsidRPr="00473293" w:rsidRDefault="00473293" w:rsidP="00473293">
      <w:pPr>
        <w:pStyle w:val="ListParagraph"/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</w:p>
    <w:p w:rsidR="00265FF4" w:rsidRPr="006923C1" w:rsidRDefault="00265FF4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>“</w:t>
      </w:r>
      <w:r w:rsidRPr="006923C1">
        <w:rPr>
          <w:rFonts w:asciiTheme="minorBidi" w:eastAsia="Calibri" w:hAnsiTheme="minorBidi"/>
          <w:b/>
          <w:bCs/>
          <w:color w:val="000000"/>
          <w:sz w:val="24"/>
          <w:szCs w:val="24"/>
          <w:shd w:val="clear" w:color="auto" w:fill="FFFFFF"/>
        </w:rPr>
        <w:t>Basics of Distance Education”,</w:t>
      </w: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 xml:space="preserve"> Presented by: Qais Marji, Lecturer at College of Computer and Information Technology/ Jordan University of Science and Technology; 10-11/2/2021, Irbid-Jordan.</w:t>
      </w:r>
    </w:p>
    <w:p w:rsidR="00265FF4" w:rsidRPr="006923C1" w:rsidRDefault="00265FF4" w:rsidP="00265FF4">
      <w:pPr>
        <w:spacing w:after="0" w:line="240" w:lineRule="auto"/>
        <w:ind w:left="360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</w:p>
    <w:p w:rsidR="00C821D1" w:rsidRPr="006923C1" w:rsidRDefault="000A1575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 xml:space="preserve"> “</w:t>
      </w:r>
      <w:r w:rsidRPr="006923C1">
        <w:rPr>
          <w:rFonts w:asciiTheme="minorBidi" w:eastAsia="Calibri" w:hAnsiTheme="minorBidi"/>
          <w:b/>
          <w:color w:val="000000"/>
          <w:sz w:val="24"/>
          <w:szCs w:val="24"/>
          <w:shd w:val="clear" w:color="auto" w:fill="FFFFFF"/>
        </w:rPr>
        <w:t>How to Publish in High Impact Journals</w:t>
      </w: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>”, Presented by: Wesam Abu Saif, Regional Director- Middle East and North Africa/ Royal Society of Chemistry;  May, 6</w:t>
      </w: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>, 2015, Irbid-Jordan.</w:t>
      </w:r>
    </w:p>
    <w:p w:rsidR="00C821D1" w:rsidRPr="006923C1" w:rsidRDefault="00C821D1">
      <w:p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</w:p>
    <w:p w:rsidR="00C821D1" w:rsidRPr="006923C1" w:rsidRDefault="000A1575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</w:pP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 xml:space="preserve"> “</w:t>
      </w:r>
      <w:r w:rsidRPr="006923C1">
        <w:rPr>
          <w:rFonts w:asciiTheme="minorBidi" w:eastAsia="Calibri" w:hAnsiTheme="minorBidi"/>
          <w:b/>
          <w:color w:val="000000"/>
          <w:sz w:val="24"/>
          <w:szCs w:val="24"/>
          <w:shd w:val="clear" w:color="auto" w:fill="FFFFFF"/>
        </w:rPr>
        <w:t>Enhancing Scientific Communication Skills</w:t>
      </w:r>
      <w:r w:rsidRPr="006923C1">
        <w:rPr>
          <w:rFonts w:asciiTheme="minorBidi" w:eastAsia="Calibri" w:hAnsiTheme="minorBidi"/>
          <w:color w:val="000000"/>
          <w:sz w:val="24"/>
          <w:szCs w:val="24"/>
          <w:shd w:val="clear" w:color="auto" w:fill="FFFFFF"/>
        </w:rPr>
        <w:t>”, Presented by: Prof Nabil Hailat</w:t>
      </w:r>
      <w:r w:rsidRPr="006923C1">
        <w:rPr>
          <w:rFonts w:asciiTheme="minorBidi" w:eastAsia="Calibri" w:hAnsiTheme="minorBidi"/>
          <w:color w:val="000000"/>
          <w:sz w:val="24"/>
          <w:szCs w:val="24"/>
        </w:rPr>
        <w:t>,  Prof. Corrie Brown, Prof. Charles Dodd  , Lisa Dodd (MS Education); May, 12-13, 2015, Irbid-Jordan.</w:t>
      </w:r>
    </w:p>
    <w:p w:rsidR="00C821D1" w:rsidRPr="006923C1" w:rsidRDefault="00C821D1">
      <w:pPr>
        <w:widowControl w:val="0"/>
        <w:spacing w:after="0" w:line="240" w:lineRule="auto"/>
        <w:ind w:left="270" w:hanging="270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265FF4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</w:t>
      </w:r>
      <w:r w:rsidRPr="006923C1">
        <w:rPr>
          <w:rFonts w:asciiTheme="minorBidi" w:eastAsia="Calibri" w:hAnsiTheme="minorBidi"/>
          <w:b/>
          <w:sz w:val="24"/>
          <w:szCs w:val="24"/>
        </w:rPr>
        <w:t>Principles of First Aid</w:t>
      </w:r>
      <w:r w:rsidRPr="006923C1">
        <w:rPr>
          <w:rFonts w:asciiTheme="minorBidi" w:eastAsia="Calibri" w:hAnsiTheme="minorBidi"/>
          <w:sz w:val="24"/>
          <w:szCs w:val="24"/>
        </w:rPr>
        <w:t xml:space="preserve">”, Presented by: Raed Al-Zoubi, </w:t>
      </w:r>
      <w:r w:rsidRPr="006923C1">
        <w:rPr>
          <w:rFonts w:asciiTheme="minorBidi" w:eastAsia="Calibri" w:hAnsiTheme="minorBidi"/>
          <w:color w:val="000000"/>
          <w:sz w:val="24"/>
          <w:szCs w:val="24"/>
        </w:rPr>
        <w:t>Certified Major/Irbid Police Department ; November 12-15, 2016, Irbid-Jordan.</w:t>
      </w:r>
    </w:p>
    <w:p w:rsidR="00C821D1" w:rsidRPr="006923C1" w:rsidRDefault="00C821D1">
      <w:pPr>
        <w:widowControl w:val="0"/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265FF4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b/>
          <w:sz w:val="24"/>
          <w:szCs w:val="24"/>
        </w:rPr>
        <w:t>“ Fundamental Critical Care Support (FCCS)”</w:t>
      </w:r>
      <w:r w:rsidRPr="006923C1">
        <w:rPr>
          <w:rFonts w:asciiTheme="minorBidi" w:eastAsia="Calibri" w:hAnsiTheme="minorBidi"/>
          <w:sz w:val="24"/>
          <w:szCs w:val="24"/>
        </w:rPr>
        <w:t>; Accredited by Society of Critical Care Medicine.  Amman, Jordan; April, 25-26, 2016.</w:t>
      </w:r>
    </w:p>
    <w:p w:rsidR="00C821D1" w:rsidRPr="006923C1" w:rsidRDefault="00C821D1">
      <w:pPr>
        <w:widowControl w:val="0"/>
        <w:spacing w:after="0" w:line="240" w:lineRule="auto"/>
        <w:ind w:left="270" w:hanging="270"/>
        <w:jc w:val="both"/>
        <w:rPr>
          <w:rFonts w:asciiTheme="minorBidi" w:eastAsia="Calibri" w:hAnsiTheme="minorBidi"/>
          <w:sz w:val="24"/>
          <w:szCs w:val="24"/>
        </w:rPr>
      </w:pPr>
    </w:p>
    <w:p w:rsidR="003C4EE5" w:rsidRDefault="003C4EE5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i/>
          <w:sz w:val="24"/>
          <w:szCs w:val="24"/>
        </w:rPr>
      </w:pPr>
    </w:p>
    <w:p w:rsidR="00C821D1" w:rsidRPr="006923C1" w:rsidRDefault="000E6AD6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i/>
          <w:sz w:val="24"/>
          <w:szCs w:val="24"/>
        </w:rPr>
      </w:pPr>
      <w:r w:rsidRPr="006923C1">
        <w:rPr>
          <w:rFonts w:asciiTheme="minorBidi" w:eastAsia="Calibri" w:hAnsiTheme="minorBidi"/>
          <w:b/>
          <w:i/>
          <w:sz w:val="24"/>
          <w:szCs w:val="24"/>
        </w:rPr>
        <w:t>Scientific</w:t>
      </w:r>
      <w:r w:rsidR="00BA5C2E">
        <w:rPr>
          <w:rFonts w:asciiTheme="minorBidi" w:eastAsia="Calibri" w:hAnsiTheme="minorBidi"/>
          <w:b/>
          <w:i/>
          <w:sz w:val="24"/>
          <w:szCs w:val="24"/>
        </w:rPr>
        <w:t xml:space="preserve"> and Professional</w:t>
      </w:r>
      <w:r w:rsidRPr="006923C1">
        <w:rPr>
          <w:rFonts w:asciiTheme="minorBidi" w:eastAsia="Calibri" w:hAnsiTheme="minorBidi"/>
          <w:b/>
          <w:i/>
          <w:sz w:val="24"/>
          <w:szCs w:val="24"/>
        </w:rPr>
        <w:t xml:space="preserve"> </w:t>
      </w:r>
      <w:r w:rsidR="000A1575" w:rsidRPr="006923C1">
        <w:rPr>
          <w:rFonts w:asciiTheme="minorBidi" w:eastAsia="Calibri" w:hAnsiTheme="minorBidi"/>
          <w:b/>
          <w:i/>
          <w:sz w:val="24"/>
          <w:szCs w:val="24"/>
        </w:rPr>
        <w:t>Presentations</w:t>
      </w:r>
    </w:p>
    <w:p w:rsidR="00895013" w:rsidRPr="00895013" w:rsidRDefault="00895013" w:rsidP="00895013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</w:p>
    <w:p w:rsidR="00BA5C2E" w:rsidRPr="00895013" w:rsidRDefault="00BA5C2E" w:rsidP="000B5188">
      <w:pPr>
        <w:pStyle w:val="ListParagraph"/>
        <w:widowControl w:val="0"/>
        <w:numPr>
          <w:ilvl w:val="0"/>
          <w:numId w:val="29"/>
        </w:numPr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  <w:r>
        <w:rPr>
          <w:rFonts w:asciiTheme="minorBidi" w:eastAsia="Calibri" w:hAnsiTheme="minorBidi"/>
          <w:b/>
          <w:bCs/>
          <w:i/>
          <w:sz w:val="24"/>
          <w:szCs w:val="24"/>
        </w:rPr>
        <w:t xml:space="preserve">“Navigating Pharmacy Residencies: A pathway to advancing your career”, </w:t>
      </w:r>
      <w:r w:rsidRPr="00895013">
        <w:rPr>
          <w:rFonts w:asciiTheme="minorBidi" w:eastAsia="Calibri" w:hAnsiTheme="minorBidi"/>
          <w:iCs/>
          <w:sz w:val="24"/>
          <w:szCs w:val="24"/>
        </w:rPr>
        <w:t>Guest Speaker at “Advancing Clinical Pharmacy: Trends Challenges and Innovations” Workshop hosted by University of Jordan</w:t>
      </w:r>
      <w:r>
        <w:rPr>
          <w:rFonts w:asciiTheme="minorBidi" w:eastAsia="Calibri" w:hAnsiTheme="minorBidi"/>
          <w:b/>
          <w:bCs/>
          <w:i/>
          <w:sz w:val="24"/>
          <w:szCs w:val="24"/>
        </w:rPr>
        <w:t xml:space="preserve">. </w:t>
      </w:r>
      <w:r w:rsidRPr="00895013">
        <w:rPr>
          <w:rFonts w:asciiTheme="minorBidi" w:eastAsia="Calibri" w:hAnsiTheme="minorBidi"/>
          <w:iCs/>
          <w:sz w:val="24"/>
          <w:szCs w:val="24"/>
        </w:rPr>
        <w:t>December, 2024.</w:t>
      </w:r>
    </w:p>
    <w:p w:rsidR="00895013" w:rsidRDefault="00895013" w:rsidP="00895013">
      <w:pPr>
        <w:pStyle w:val="ListParagraph"/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</w:p>
    <w:p w:rsidR="00895013" w:rsidRPr="00895013" w:rsidRDefault="00895013" w:rsidP="00895013">
      <w:pPr>
        <w:pStyle w:val="ListParagraph"/>
        <w:widowControl w:val="0"/>
        <w:numPr>
          <w:ilvl w:val="0"/>
          <w:numId w:val="29"/>
        </w:numPr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  <w:r>
        <w:rPr>
          <w:rFonts w:asciiTheme="minorBidi" w:eastAsia="Calibri" w:hAnsiTheme="minorBidi"/>
          <w:b/>
          <w:bCs/>
          <w:i/>
          <w:sz w:val="24"/>
          <w:szCs w:val="24"/>
        </w:rPr>
        <w:t xml:space="preserve">“The role of Clinical Pharmacy in Drug Safety and Sustainability”, </w:t>
      </w:r>
      <w:r w:rsidRPr="00895013">
        <w:rPr>
          <w:rFonts w:asciiTheme="minorBidi" w:eastAsia="Calibri" w:hAnsiTheme="minorBidi"/>
          <w:iCs/>
          <w:sz w:val="24"/>
          <w:szCs w:val="24"/>
        </w:rPr>
        <w:t>Guest Speaker at the 1</w:t>
      </w:r>
      <w:r w:rsidRPr="00895013">
        <w:rPr>
          <w:rFonts w:asciiTheme="minorBidi" w:eastAsia="Calibri" w:hAnsiTheme="minorBidi"/>
          <w:iCs/>
          <w:sz w:val="24"/>
          <w:szCs w:val="24"/>
          <w:vertAlign w:val="superscript"/>
        </w:rPr>
        <w:t>st</w:t>
      </w:r>
      <w:r w:rsidRPr="00895013">
        <w:rPr>
          <w:rFonts w:asciiTheme="minorBidi" w:eastAsia="Calibri" w:hAnsiTheme="minorBidi"/>
          <w:iCs/>
          <w:sz w:val="24"/>
          <w:szCs w:val="24"/>
        </w:rPr>
        <w:t xml:space="preserve"> National Drug Security Conference Safeguarding Sustainability hosted by the JFDA, </w:t>
      </w:r>
      <w:r w:rsidRPr="000B5188">
        <w:rPr>
          <w:rFonts w:asciiTheme="minorBidi" w:eastAsia="Calibri" w:hAnsiTheme="minorBidi"/>
          <w:iCs/>
          <w:sz w:val="24"/>
          <w:szCs w:val="24"/>
        </w:rPr>
        <w:t>J</w:t>
      </w:r>
      <w:r>
        <w:rPr>
          <w:rFonts w:asciiTheme="minorBidi" w:eastAsia="Calibri" w:hAnsiTheme="minorBidi"/>
          <w:iCs/>
          <w:sz w:val="24"/>
          <w:szCs w:val="24"/>
        </w:rPr>
        <w:t xml:space="preserve">ordan </w:t>
      </w:r>
      <w:r w:rsidRPr="000B5188">
        <w:rPr>
          <w:rFonts w:asciiTheme="minorBidi" w:eastAsia="Calibri" w:hAnsiTheme="minorBidi"/>
          <w:iCs/>
          <w:sz w:val="24"/>
          <w:szCs w:val="24"/>
        </w:rPr>
        <w:t>P</w:t>
      </w:r>
      <w:r>
        <w:rPr>
          <w:rFonts w:asciiTheme="minorBidi" w:eastAsia="Calibri" w:hAnsiTheme="minorBidi"/>
          <w:iCs/>
          <w:sz w:val="24"/>
          <w:szCs w:val="24"/>
        </w:rPr>
        <w:t xml:space="preserve">harmacists </w:t>
      </w:r>
      <w:r w:rsidRPr="000B5188">
        <w:rPr>
          <w:rFonts w:asciiTheme="minorBidi" w:eastAsia="Calibri" w:hAnsiTheme="minorBidi"/>
          <w:iCs/>
          <w:sz w:val="24"/>
          <w:szCs w:val="24"/>
        </w:rPr>
        <w:t>A</w:t>
      </w:r>
      <w:r>
        <w:rPr>
          <w:rFonts w:asciiTheme="minorBidi" w:eastAsia="Calibri" w:hAnsiTheme="minorBidi"/>
          <w:iCs/>
          <w:sz w:val="24"/>
          <w:szCs w:val="24"/>
        </w:rPr>
        <w:t>ssociation (JPA),</w:t>
      </w:r>
      <w:r w:rsidRPr="00895013">
        <w:rPr>
          <w:rFonts w:asciiTheme="minorBidi" w:eastAsia="Calibri" w:hAnsiTheme="minorBidi"/>
          <w:iCs/>
          <w:sz w:val="24"/>
          <w:szCs w:val="24"/>
        </w:rPr>
        <w:t xml:space="preserve"> and International Finance Corporation (IFC). November, 2024.</w:t>
      </w:r>
    </w:p>
    <w:p w:rsidR="00895013" w:rsidRDefault="00895013" w:rsidP="00895013">
      <w:pPr>
        <w:pStyle w:val="ListParagraph"/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</w:p>
    <w:p w:rsidR="000B5188" w:rsidRPr="00895013" w:rsidRDefault="000B5188" w:rsidP="00895013">
      <w:pPr>
        <w:pStyle w:val="ListParagraph"/>
        <w:widowControl w:val="0"/>
        <w:numPr>
          <w:ilvl w:val="0"/>
          <w:numId w:val="29"/>
        </w:numPr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  <w:r>
        <w:rPr>
          <w:rFonts w:asciiTheme="minorBidi" w:eastAsia="Calibri" w:hAnsiTheme="minorBidi"/>
          <w:b/>
          <w:bCs/>
          <w:i/>
          <w:sz w:val="24"/>
          <w:szCs w:val="24"/>
        </w:rPr>
        <w:t>“</w:t>
      </w:r>
      <w:r w:rsidR="00473293" w:rsidRPr="000B5188">
        <w:rPr>
          <w:rFonts w:asciiTheme="minorBidi" w:eastAsia="Calibri" w:hAnsiTheme="minorBidi"/>
          <w:b/>
          <w:bCs/>
          <w:i/>
          <w:sz w:val="24"/>
          <w:szCs w:val="24"/>
        </w:rPr>
        <w:t xml:space="preserve">Tackling antimicrobial </w:t>
      </w:r>
      <w:r w:rsidRPr="000B5188">
        <w:rPr>
          <w:rFonts w:asciiTheme="minorBidi" w:eastAsia="Calibri" w:hAnsiTheme="minorBidi"/>
          <w:b/>
          <w:bCs/>
          <w:i/>
          <w:sz w:val="24"/>
          <w:szCs w:val="24"/>
        </w:rPr>
        <w:t>resistance</w:t>
      </w:r>
      <w:r w:rsidR="00473293" w:rsidRPr="000B5188">
        <w:rPr>
          <w:rFonts w:asciiTheme="minorBidi" w:eastAsia="Calibri" w:hAnsiTheme="minorBidi"/>
          <w:b/>
          <w:bCs/>
          <w:i/>
          <w:sz w:val="24"/>
          <w:szCs w:val="24"/>
        </w:rPr>
        <w:t xml:space="preserve">”, </w:t>
      </w:r>
      <w:r w:rsidR="00473293" w:rsidRPr="000B5188">
        <w:rPr>
          <w:rFonts w:asciiTheme="minorBidi" w:eastAsia="Calibri" w:hAnsiTheme="minorBidi"/>
          <w:iCs/>
          <w:sz w:val="24"/>
          <w:szCs w:val="24"/>
        </w:rPr>
        <w:t xml:space="preserve">Guest speaker at CME </w:t>
      </w:r>
      <w:r>
        <w:rPr>
          <w:rFonts w:asciiTheme="minorBidi" w:eastAsia="Calibri" w:hAnsiTheme="minorBidi"/>
          <w:iCs/>
          <w:sz w:val="24"/>
          <w:szCs w:val="24"/>
        </w:rPr>
        <w:t>lecture-</w:t>
      </w:r>
      <w:r w:rsidR="00473293" w:rsidRPr="000B5188">
        <w:rPr>
          <w:rFonts w:asciiTheme="minorBidi" w:eastAsia="Calibri" w:hAnsiTheme="minorBidi"/>
          <w:iCs/>
          <w:sz w:val="24"/>
          <w:szCs w:val="24"/>
        </w:rPr>
        <w:t>series hosted by J</w:t>
      </w:r>
      <w:r w:rsidR="00895013">
        <w:rPr>
          <w:rFonts w:asciiTheme="minorBidi" w:eastAsia="Calibri" w:hAnsiTheme="minorBidi"/>
          <w:iCs/>
          <w:sz w:val="24"/>
          <w:szCs w:val="24"/>
        </w:rPr>
        <w:t xml:space="preserve">ordan </w:t>
      </w:r>
      <w:r w:rsidR="00473293" w:rsidRPr="000B5188">
        <w:rPr>
          <w:rFonts w:asciiTheme="minorBidi" w:eastAsia="Calibri" w:hAnsiTheme="minorBidi"/>
          <w:iCs/>
          <w:sz w:val="24"/>
          <w:szCs w:val="24"/>
        </w:rPr>
        <w:t>P</w:t>
      </w:r>
      <w:r w:rsidR="00895013">
        <w:rPr>
          <w:rFonts w:asciiTheme="minorBidi" w:eastAsia="Calibri" w:hAnsiTheme="minorBidi"/>
          <w:iCs/>
          <w:sz w:val="24"/>
          <w:szCs w:val="24"/>
        </w:rPr>
        <w:t xml:space="preserve">harmacists </w:t>
      </w:r>
      <w:r w:rsidR="00473293" w:rsidRPr="000B5188">
        <w:rPr>
          <w:rFonts w:asciiTheme="minorBidi" w:eastAsia="Calibri" w:hAnsiTheme="minorBidi"/>
          <w:iCs/>
          <w:sz w:val="24"/>
          <w:szCs w:val="24"/>
        </w:rPr>
        <w:t>A</w:t>
      </w:r>
      <w:r w:rsidR="00895013">
        <w:rPr>
          <w:rFonts w:asciiTheme="minorBidi" w:eastAsia="Calibri" w:hAnsiTheme="minorBidi"/>
          <w:iCs/>
          <w:sz w:val="24"/>
          <w:szCs w:val="24"/>
        </w:rPr>
        <w:t>ssociation (JPA)</w:t>
      </w:r>
      <w:r w:rsidR="00473293" w:rsidRPr="000B5188">
        <w:rPr>
          <w:rFonts w:asciiTheme="minorBidi" w:eastAsia="Calibri" w:hAnsiTheme="minorBidi"/>
          <w:iCs/>
          <w:sz w:val="24"/>
          <w:szCs w:val="24"/>
        </w:rPr>
        <w:t xml:space="preserve">. </w:t>
      </w:r>
      <w:r w:rsidRPr="000B5188">
        <w:rPr>
          <w:rFonts w:asciiTheme="minorBidi" w:eastAsia="Calibri" w:hAnsiTheme="minorBidi"/>
          <w:iCs/>
          <w:sz w:val="24"/>
          <w:szCs w:val="24"/>
        </w:rPr>
        <w:t>March, 2022.</w:t>
      </w:r>
    </w:p>
    <w:p w:rsidR="00895013" w:rsidRPr="00895013" w:rsidRDefault="00895013" w:rsidP="00895013">
      <w:pPr>
        <w:widowControl w:val="0"/>
        <w:tabs>
          <w:tab w:val="left" w:pos="4320"/>
          <w:tab w:val="left" w:pos="8640"/>
        </w:tabs>
        <w:spacing w:after="0" w:line="240" w:lineRule="auto"/>
        <w:jc w:val="both"/>
        <w:rPr>
          <w:rFonts w:asciiTheme="minorBidi" w:eastAsia="Calibri" w:hAnsiTheme="minorBidi"/>
          <w:b/>
          <w:bCs/>
          <w:i/>
          <w:sz w:val="24"/>
          <w:szCs w:val="24"/>
        </w:rPr>
      </w:pPr>
    </w:p>
    <w:p w:rsidR="000E6AD6" w:rsidRPr="007A2841" w:rsidRDefault="000E6AD6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bCs/>
          <w:sz w:val="24"/>
          <w:szCs w:val="24"/>
        </w:rPr>
        <w:t>“Antimicrobial resistance:  A theoretical point of view”,</w:t>
      </w:r>
      <w:r w:rsidRPr="006923C1">
        <w:rPr>
          <w:rFonts w:asciiTheme="minorBidi" w:eastAsia="Calibri" w:hAnsiTheme="minorBidi"/>
          <w:sz w:val="24"/>
          <w:szCs w:val="24"/>
        </w:rPr>
        <w:t xml:space="preserve"> Guest Speaker at: Use Wisely, Take Precisely “:</w:t>
      </w:r>
      <w:r w:rsidR="006923C1">
        <w:rPr>
          <w:rFonts w:asciiTheme="minorBidi" w:eastAsia="Calibri" w:hAnsiTheme="minorBidi"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AMR session. Organized by the “</w:t>
      </w:r>
      <w:r w:rsidRPr="006923C1">
        <w:rPr>
          <w:rFonts w:asciiTheme="minorBidi" w:hAnsiTheme="minorBidi"/>
          <w:color w:val="202124"/>
          <w:sz w:val="24"/>
          <w:szCs w:val="24"/>
          <w:shd w:val="clear" w:color="auto" w:fill="FFFFFF"/>
        </w:rPr>
        <w:t>International Federation of Medical Students' Associations – Jordan/ JUST-Local Committee. February 2021.</w:t>
      </w:r>
    </w:p>
    <w:p w:rsidR="007A2841" w:rsidRPr="007A2841" w:rsidRDefault="007A2841" w:rsidP="007A2841">
      <w:pPr>
        <w:widowControl w:val="0"/>
        <w:tabs>
          <w:tab w:val="left" w:pos="720"/>
          <w:tab w:val="left" w:pos="360"/>
        </w:tabs>
        <w:spacing w:after="0" w:line="24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</w:p>
    <w:p w:rsidR="007A2841" w:rsidRPr="006923C1" w:rsidRDefault="007A2841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</w:rPr>
        <w:lastRenderedPageBreak/>
        <w:t xml:space="preserve">“Professional Competence”, </w:t>
      </w:r>
      <w:r w:rsidR="007E3654">
        <w:rPr>
          <w:rFonts w:asciiTheme="minorBidi" w:eastAsia="Calibri" w:hAnsiTheme="minorBidi"/>
          <w:b/>
          <w:bCs/>
          <w:sz w:val="24"/>
          <w:szCs w:val="24"/>
        </w:rPr>
        <w:t xml:space="preserve">Guest </w:t>
      </w:r>
      <w:r w:rsidRPr="007E3654">
        <w:rPr>
          <w:rFonts w:asciiTheme="minorBidi" w:eastAsia="Calibri" w:hAnsiTheme="minorBidi"/>
          <w:b/>
          <w:bCs/>
          <w:sz w:val="24"/>
          <w:szCs w:val="24"/>
        </w:rPr>
        <w:t>Speaker</w:t>
      </w:r>
      <w:r w:rsidRPr="007A2841">
        <w:rPr>
          <w:rFonts w:asciiTheme="minorBidi" w:eastAsia="Calibri" w:hAnsiTheme="minorBidi"/>
          <w:sz w:val="24"/>
          <w:szCs w:val="24"/>
        </w:rPr>
        <w:t xml:space="preserve"> as part of Training of Trainer</w:t>
      </w:r>
      <w:r>
        <w:rPr>
          <w:rFonts w:asciiTheme="minorBidi" w:eastAsia="Calibri" w:hAnsiTheme="minorBidi"/>
          <w:sz w:val="24"/>
          <w:szCs w:val="24"/>
        </w:rPr>
        <w:t>s (ToT) program of</w:t>
      </w:r>
      <w:r w:rsidRPr="007A2841">
        <w:rPr>
          <w:rFonts w:asciiTheme="minorBidi" w:eastAsia="Calibri" w:hAnsiTheme="minorBidi"/>
          <w:sz w:val="24"/>
          <w:szCs w:val="24"/>
        </w:rPr>
        <w:t xml:space="preserve"> Clinical Clerkship preceptors/Clinical Pharmacy Department at Jordan University of Science and Technology, Irbid-Jordan. December, 2019.</w:t>
      </w:r>
    </w:p>
    <w:p w:rsidR="000E6AD6" w:rsidRPr="006923C1" w:rsidRDefault="000E6AD6" w:rsidP="0025360A">
      <w:pPr>
        <w:widowControl w:val="0"/>
        <w:tabs>
          <w:tab w:val="left" w:pos="720"/>
          <w:tab w:val="left" w:pos="360"/>
        </w:tabs>
        <w:spacing w:after="0" w:line="24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</w:t>
      </w:r>
      <w:r w:rsidRPr="006923C1">
        <w:rPr>
          <w:rFonts w:asciiTheme="minorBidi" w:eastAsia="Calibri" w:hAnsiTheme="minorBidi"/>
          <w:b/>
          <w:bCs/>
          <w:sz w:val="24"/>
          <w:szCs w:val="24"/>
        </w:rPr>
        <w:t>Extracorporeal Membrane Oxygenation; Focus on Neonates</w:t>
      </w:r>
      <w:r w:rsidRPr="006923C1">
        <w:rPr>
          <w:rFonts w:asciiTheme="minorBidi" w:eastAsia="Calibri" w:hAnsiTheme="minorBidi"/>
          <w:sz w:val="24"/>
          <w:szCs w:val="24"/>
        </w:rPr>
        <w:t>”. Neonatal Division Pharmacists Teaching Discussion, University of Iowa Hospitals and Clinics.  Iowa City, IA.  November 2013.</w:t>
      </w:r>
    </w:p>
    <w:p w:rsidR="00C821D1" w:rsidRPr="006923C1" w:rsidRDefault="00C821D1">
      <w:pPr>
        <w:widowControl w:val="0"/>
        <w:spacing w:after="0" w:line="24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</w:t>
      </w:r>
      <w:r w:rsidRPr="006923C1">
        <w:rPr>
          <w:rFonts w:asciiTheme="minorBidi" w:eastAsia="Calibri" w:hAnsiTheme="minorBidi"/>
          <w:b/>
          <w:bCs/>
          <w:sz w:val="24"/>
          <w:szCs w:val="24"/>
        </w:rPr>
        <w:t>Understanding Vasopressors”.</w:t>
      </w:r>
      <w:r w:rsidRPr="006923C1">
        <w:rPr>
          <w:rFonts w:asciiTheme="minorBidi" w:eastAsia="Calibri" w:hAnsiTheme="minorBidi"/>
          <w:sz w:val="24"/>
          <w:szCs w:val="24"/>
        </w:rPr>
        <w:t xml:space="preserve"> Neonatal Division Medical Residents/Students Teaching Discussion, University of Iowa Hospitals and Clinics.  Iowa City, IA.  October 2013.</w:t>
      </w:r>
    </w:p>
    <w:p w:rsidR="00C821D1" w:rsidRPr="006923C1" w:rsidRDefault="00C821D1">
      <w:pPr>
        <w:widowControl w:val="0"/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</w:t>
      </w:r>
      <w:r w:rsidRPr="006923C1">
        <w:rPr>
          <w:rFonts w:asciiTheme="minorBidi" w:eastAsia="Calibri" w:hAnsiTheme="minorBidi"/>
          <w:b/>
          <w:bCs/>
          <w:sz w:val="24"/>
          <w:szCs w:val="24"/>
        </w:rPr>
        <w:t>An Update to the 2008 Surviving Sepsis Campaign Guidelines”.</w:t>
      </w:r>
      <w:r w:rsidRPr="006923C1">
        <w:rPr>
          <w:rFonts w:asciiTheme="minorBidi" w:eastAsia="Calibri" w:hAnsiTheme="minorBidi"/>
          <w:sz w:val="24"/>
          <w:szCs w:val="24"/>
        </w:rPr>
        <w:t xml:space="preserve">  Surgical and Neuroscience Intensive Care Unit- Pharmacists Teaching Discussion, University of Iowa Hospitals and Clinics.  Iowa City, IA.  March 2013.</w:t>
      </w:r>
    </w:p>
    <w:p w:rsidR="00C821D1" w:rsidRPr="006923C1" w:rsidRDefault="00C821D1">
      <w:pPr>
        <w:widowControl w:val="0"/>
        <w:spacing w:after="0" w:line="24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</w:t>
      </w:r>
      <w:r w:rsidRPr="006923C1">
        <w:rPr>
          <w:rFonts w:asciiTheme="minorBidi" w:eastAsia="Calibri" w:hAnsiTheme="minorBidi"/>
          <w:b/>
          <w:bCs/>
          <w:sz w:val="24"/>
          <w:szCs w:val="24"/>
        </w:rPr>
        <w:t>Persistent Pulmonary Hypertension of the Newborn</w:t>
      </w:r>
      <w:r w:rsidRPr="006923C1">
        <w:rPr>
          <w:rFonts w:asciiTheme="minorBidi" w:eastAsia="Calibri" w:hAnsiTheme="minorBidi"/>
          <w:sz w:val="24"/>
          <w:szCs w:val="24"/>
        </w:rPr>
        <w:t>”. Neonatal Division Medical Residents/Students Teaching Discussion, University of Iowa Hospitals and Clinics.  Iowa City, IA.  January 2013.</w:t>
      </w:r>
    </w:p>
    <w:p w:rsidR="00C821D1" w:rsidRPr="006923C1" w:rsidRDefault="00C821D1">
      <w:pPr>
        <w:widowControl w:val="0"/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b/>
          <w:bCs/>
          <w:sz w:val="24"/>
          <w:szCs w:val="24"/>
        </w:rPr>
        <w:t>“Effect of Carbamazepine on Anticoagulation Control in patients with Trigeminal Neuralgia”.</w:t>
      </w:r>
      <w:r w:rsidRPr="006923C1">
        <w:rPr>
          <w:rFonts w:asciiTheme="minorBidi" w:eastAsia="Calibri" w:hAnsiTheme="minorBidi"/>
          <w:sz w:val="24"/>
          <w:szCs w:val="24"/>
        </w:rPr>
        <w:t xml:space="preserve"> University of Iowa Hospitals and Clinics.  Iowa City, IA.  May 2012.</w:t>
      </w:r>
    </w:p>
    <w:p w:rsidR="00C821D1" w:rsidRPr="006923C1" w:rsidRDefault="00C821D1">
      <w:pPr>
        <w:widowControl w:val="0"/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 w:rsidP="000B5188">
      <w:pPr>
        <w:widowControl w:val="0"/>
        <w:numPr>
          <w:ilvl w:val="0"/>
          <w:numId w:val="29"/>
        </w:numPr>
        <w:tabs>
          <w:tab w:val="left" w:pos="720"/>
          <w:tab w:val="left" w:pos="360"/>
        </w:tabs>
        <w:spacing w:after="0" w:line="240" w:lineRule="auto"/>
        <w:jc w:val="both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“</w:t>
      </w:r>
      <w:r w:rsidRPr="006923C1">
        <w:rPr>
          <w:rFonts w:asciiTheme="minorBidi" w:eastAsia="Calibri" w:hAnsiTheme="minorBidi"/>
          <w:b/>
          <w:bCs/>
          <w:sz w:val="24"/>
          <w:szCs w:val="24"/>
        </w:rPr>
        <w:t>Valproic Acid Overdose Treatment Options”.</w:t>
      </w:r>
      <w:r w:rsidRPr="006923C1">
        <w:rPr>
          <w:rFonts w:asciiTheme="minorBidi" w:eastAsia="Calibri" w:hAnsiTheme="minorBidi"/>
          <w:sz w:val="24"/>
          <w:szCs w:val="24"/>
        </w:rPr>
        <w:t xml:space="preserve"> University of Iowa Hospitals and Clinics.  Iowa City, IA. May 2012.</w:t>
      </w: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</w:p>
    <w:p w:rsidR="00C821D1" w:rsidRPr="006923C1" w:rsidRDefault="00895013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  <w:r>
        <w:rPr>
          <w:rFonts w:asciiTheme="minorBidi" w:eastAsia="Calibri" w:hAnsiTheme="minorBidi"/>
          <w:b/>
          <w:sz w:val="24"/>
          <w:szCs w:val="24"/>
          <w:u w:val="single"/>
        </w:rPr>
        <w:t xml:space="preserve">Research Interests and </w:t>
      </w:r>
      <w:r w:rsidR="000A1575" w:rsidRPr="006923C1">
        <w:rPr>
          <w:rFonts w:asciiTheme="minorBidi" w:eastAsia="Calibri" w:hAnsiTheme="minorBidi"/>
          <w:b/>
          <w:sz w:val="24"/>
          <w:szCs w:val="24"/>
          <w:u w:val="single"/>
        </w:rPr>
        <w:t>Projects</w:t>
      </w: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Research Projects</w:t>
      </w: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9024C7" w:rsidRPr="006923C1" w:rsidRDefault="000A1575" w:rsidP="009024C7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Johnson S, Polgreen P, </w:t>
      </w:r>
      <w:r w:rsidRPr="006923C1">
        <w:rPr>
          <w:rFonts w:asciiTheme="minorBidi" w:eastAsia="Calibri" w:hAnsiTheme="minorBidi"/>
          <w:b/>
          <w:sz w:val="24"/>
          <w:szCs w:val="24"/>
        </w:rPr>
        <w:t>Khasawneh R</w:t>
      </w:r>
      <w:r w:rsidRPr="006923C1">
        <w:rPr>
          <w:rFonts w:asciiTheme="minorBidi" w:eastAsia="Calibri" w:hAnsiTheme="minorBidi"/>
          <w:sz w:val="24"/>
          <w:szCs w:val="24"/>
        </w:rPr>
        <w:t xml:space="preserve">. </w:t>
      </w:r>
      <w:r w:rsidRPr="006923C1">
        <w:rPr>
          <w:rFonts w:asciiTheme="minorBidi" w:eastAsia="Calibri" w:hAnsiTheme="minorBidi"/>
          <w:i/>
          <w:sz w:val="24"/>
          <w:szCs w:val="24"/>
        </w:rPr>
        <w:t>Clostridium difficile</w:t>
      </w:r>
      <w:r w:rsidRPr="006923C1">
        <w:rPr>
          <w:rFonts w:asciiTheme="minorBidi" w:eastAsia="Calibri" w:hAnsiTheme="minorBidi"/>
          <w:sz w:val="24"/>
          <w:szCs w:val="24"/>
        </w:rPr>
        <w:t>; case-control study.</w:t>
      </w:r>
      <w:r w:rsidR="009024C7"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</w:p>
    <w:p w:rsidR="009024C7" w:rsidRPr="006923C1" w:rsidRDefault="004E74A9" w:rsidP="004E74A9">
      <w:p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 xml:space="preserve">    ● </w:t>
      </w:r>
      <w:r w:rsidRPr="006923C1">
        <w:rPr>
          <w:rFonts w:asciiTheme="minorBidi" w:eastAsia="Calibri" w:hAnsiTheme="minorBidi"/>
          <w:b/>
          <w:i/>
          <w:sz w:val="24"/>
          <w:szCs w:val="24"/>
          <w:u w:val="single"/>
        </w:rPr>
        <w:t>Purpose of Project</w:t>
      </w:r>
      <w:r w:rsidRPr="006923C1">
        <w:rPr>
          <w:rFonts w:asciiTheme="minorBidi" w:eastAsia="Calibri" w:hAnsiTheme="minorBidi"/>
          <w:sz w:val="24"/>
          <w:szCs w:val="24"/>
        </w:rPr>
        <w:t xml:space="preserve">:  </w:t>
      </w:r>
      <w:r w:rsidR="005F3F5A" w:rsidRPr="006923C1">
        <w:rPr>
          <w:rFonts w:asciiTheme="minorBidi" w:hAnsiTheme="minorBidi"/>
          <w:color w:val="000000"/>
          <w:spacing w:val="7"/>
          <w:sz w:val="24"/>
          <w:szCs w:val="24"/>
          <w:shd w:val="clear" w:color="auto" w:fill="FFFFFF"/>
        </w:rPr>
        <w:t>Case</w:t>
      </w:r>
      <w:r w:rsidR="005F3F5A" w:rsidRPr="006923C1">
        <w:rPr>
          <w:rStyle w:val="pg-1ls0"/>
          <w:rFonts w:asciiTheme="minorBidi" w:hAnsiTheme="minorBidi"/>
          <w:color w:val="000000"/>
          <w:sz w:val="24"/>
          <w:szCs w:val="24"/>
          <w:shd w:val="clear" w:color="auto" w:fill="FFFFFF"/>
        </w:rPr>
        <w:t>-</w:t>
      </w:r>
      <w:r w:rsidR="005F3F5A" w:rsidRPr="006923C1">
        <w:rPr>
          <w:rFonts w:asciiTheme="minorBidi" w:hAnsiTheme="minorBidi"/>
          <w:color w:val="000000"/>
          <w:spacing w:val="7"/>
          <w:sz w:val="24"/>
          <w:szCs w:val="24"/>
          <w:shd w:val="clear" w:color="auto" w:fill="FFFFFF"/>
        </w:rPr>
        <w:t xml:space="preserve">control study regarding </w:t>
      </w:r>
      <w:r w:rsidR="005F3F5A" w:rsidRPr="006923C1">
        <w:rPr>
          <w:rStyle w:val="pg-1ff2"/>
          <w:rFonts w:asciiTheme="minorBidi" w:hAnsiTheme="minorBidi"/>
          <w:i/>
          <w:color w:val="000000"/>
          <w:spacing w:val="10"/>
          <w:sz w:val="24"/>
          <w:szCs w:val="24"/>
          <w:shd w:val="clear" w:color="auto" w:fill="FFFFFF"/>
        </w:rPr>
        <w:t>Clostridium Difficile</w:t>
      </w:r>
      <w:r w:rsidR="005F3F5A" w:rsidRPr="006923C1">
        <w:rPr>
          <w:rStyle w:val="pg-1ff2"/>
          <w:rFonts w:asciiTheme="minorBidi" w:hAnsiTheme="minorBidi"/>
          <w:color w:val="000000"/>
          <w:spacing w:val="10"/>
          <w:sz w:val="24"/>
          <w:szCs w:val="24"/>
          <w:shd w:val="clear" w:color="auto" w:fill="FFFFFF"/>
        </w:rPr>
        <w:t xml:space="preserve"> Infection focused on assessing specific infection risk factors at </w:t>
      </w:r>
      <w:r w:rsidR="005F3F5A" w:rsidRPr="006923C1">
        <w:rPr>
          <w:rStyle w:val="pg-1ff1"/>
          <w:rFonts w:asciiTheme="minorBidi" w:hAnsiTheme="minorBidi"/>
          <w:color w:val="000000"/>
          <w:spacing w:val="7"/>
          <w:sz w:val="24"/>
          <w:szCs w:val="24"/>
          <w:shd w:val="clear" w:color="auto" w:fill="FFFFFF"/>
        </w:rPr>
        <w:t>University of Iowa Hospitals and Clinics.</w:t>
      </w:r>
    </w:p>
    <w:p w:rsidR="00C821D1" w:rsidRPr="006923C1" w:rsidRDefault="00C821D1" w:rsidP="004E74A9">
      <w:pPr>
        <w:numPr>
          <w:ilvl w:val="1"/>
          <w:numId w:val="14"/>
        </w:numPr>
        <w:tabs>
          <w:tab w:val="left" w:pos="144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</w:p>
    <w:p w:rsidR="00C821D1" w:rsidRPr="006923C1" w:rsidRDefault="000A1575">
      <w:pPr>
        <w:numPr>
          <w:ilvl w:val="0"/>
          <w:numId w:val="15"/>
        </w:numPr>
        <w:tabs>
          <w:tab w:val="left" w:pos="1440"/>
        </w:tabs>
        <w:spacing w:after="0" w:line="240" w:lineRule="auto"/>
        <w:ind w:left="720" w:hanging="36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Nickel EJ,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Khasawneh RA. </w:t>
      </w:r>
      <w:r w:rsidRPr="006923C1">
        <w:rPr>
          <w:rFonts w:asciiTheme="minorBidi" w:eastAsia="Calibri" w:hAnsiTheme="minorBidi"/>
          <w:sz w:val="24"/>
          <w:szCs w:val="24"/>
        </w:rPr>
        <w:t>“ Antithrombin III use in the Surgical and Neuroscience Intensive Care Unit”.</w:t>
      </w:r>
      <w:r w:rsidRPr="006923C1">
        <w:rPr>
          <w:rFonts w:asciiTheme="minorBidi" w:eastAsia="Calibri" w:hAnsiTheme="minorBidi"/>
          <w:b/>
          <w:sz w:val="24"/>
          <w:szCs w:val="24"/>
        </w:rPr>
        <w:t xml:space="preserve"> </w:t>
      </w:r>
      <w:r w:rsidRPr="006923C1">
        <w:rPr>
          <w:rFonts w:asciiTheme="minorBidi" w:eastAsia="Calibri" w:hAnsiTheme="minorBidi"/>
          <w:sz w:val="24"/>
          <w:szCs w:val="24"/>
        </w:rPr>
        <w:t>University of Iowa Hospitals and Clinics.  Iowa City, IA.  March 2013.</w:t>
      </w:r>
    </w:p>
    <w:p w:rsidR="00C821D1" w:rsidRPr="006923C1" w:rsidRDefault="00C821D1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Ongoing Research Projects</w:t>
      </w:r>
      <w:r w:rsidR="00C940C0" w:rsidRPr="006923C1">
        <w:rPr>
          <w:rFonts w:asciiTheme="minorBidi" w:eastAsia="Calibri" w:hAnsiTheme="minorBidi"/>
          <w:b/>
          <w:sz w:val="24"/>
          <w:szCs w:val="24"/>
        </w:rPr>
        <w:t xml:space="preserve"> and Interests</w:t>
      </w:r>
    </w:p>
    <w:p w:rsidR="001E2FD3" w:rsidRPr="006923C1" w:rsidRDefault="001E2FD3">
      <w:pPr>
        <w:tabs>
          <w:tab w:val="left" w:pos="1440"/>
        </w:tabs>
        <w:spacing w:after="0" w:line="240" w:lineRule="auto"/>
        <w:rPr>
          <w:rFonts w:asciiTheme="minorBidi" w:eastAsia="Calibri" w:hAnsiTheme="minorBidi"/>
          <w:b/>
          <w:sz w:val="24"/>
          <w:szCs w:val="24"/>
        </w:rPr>
      </w:pPr>
    </w:p>
    <w:p w:rsidR="009024C7" w:rsidRPr="006923C1" w:rsidRDefault="00E5329E" w:rsidP="00E5329E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Antimicrobial Stewardship programs</w:t>
      </w:r>
      <w:r w:rsidR="009024C7" w:rsidRPr="006923C1">
        <w:rPr>
          <w:rFonts w:asciiTheme="minorBidi" w:eastAsia="Calibri" w:hAnsiTheme="minorBidi"/>
          <w:sz w:val="24"/>
          <w:szCs w:val="24"/>
        </w:rPr>
        <w:t xml:space="preserve"> </w:t>
      </w:r>
    </w:p>
    <w:p w:rsidR="00E5329E" w:rsidRPr="00C47336" w:rsidRDefault="00E5329E" w:rsidP="00C47336">
      <w:pPr>
        <w:numPr>
          <w:ilvl w:val="0"/>
          <w:numId w:val="14"/>
        </w:numPr>
        <w:tabs>
          <w:tab w:val="left" w:pos="144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Interprofessional Education</w:t>
      </w:r>
    </w:p>
    <w:p w:rsidR="009024C7" w:rsidRDefault="009024C7" w:rsidP="009024C7">
      <w:pPr>
        <w:numPr>
          <w:ilvl w:val="0"/>
          <w:numId w:val="14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Approaches to limit the development of resistance against antibiotics</w:t>
      </w:r>
    </w:p>
    <w:p w:rsidR="00C821D1" w:rsidRPr="002C000E" w:rsidRDefault="000B5188" w:rsidP="002C000E">
      <w:pPr>
        <w:numPr>
          <w:ilvl w:val="0"/>
          <w:numId w:val="14"/>
        </w:numPr>
        <w:tabs>
          <w:tab w:val="left" w:pos="2340"/>
          <w:tab w:val="right" w:pos="4140"/>
          <w:tab w:val="right" w:pos="4860"/>
          <w:tab w:val="right" w:pos="5660"/>
          <w:tab w:val="right" w:pos="6660"/>
          <w:tab w:val="right" w:pos="8280"/>
        </w:tabs>
        <w:spacing w:after="0" w:line="240" w:lineRule="auto"/>
        <w:ind w:left="720" w:hanging="360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lastRenderedPageBreak/>
        <w:t>EHealth literacy</w:t>
      </w:r>
    </w:p>
    <w:p w:rsidR="00C821D1" w:rsidRPr="006923C1" w:rsidRDefault="00C821D1" w:rsidP="00C940C0">
      <w:pPr>
        <w:spacing w:after="0" w:line="240" w:lineRule="auto"/>
        <w:rPr>
          <w:rFonts w:asciiTheme="minorBidi" w:eastAsia="Calibri" w:hAnsiTheme="minorBidi"/>
          <w:b/>
          <w:sz w:val="24"/>
          <w:szCs w:val="24"/>
          <w:u w:val="single"/>
        </w:rPr>
      </w:pPr>
    </w:p>
    <w:p w:rsidR="00C821D1" w:rsidRPr="006923C1" w:rsidRDefault="006923C1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  <w:u w:val="single"/>
        </w:rPr>
      </w:pPr>
      <w:r w:rsidRPr="006923C1">
        <w:rPr>
          <w:rFonts w:asciiTheme="minorBidi" w:eastAsia="Calibri" w:hAnsiTheme="minorBidi"/>
          <w:b/>
          <w:sz w:val="24"/>
          <w:szCs w:val="24"/>
          <w:u w:val="single"/>
        </w:rPr>
        <w:t xml:space="preserve">Participation in </w:t>
      </w:r>
      <w:r w:rsidR="000A1575" w:rsidRPr="006923C1">
        <w:rPr>
          <w:rFonts w:asciiTheme="minorBidi" w:eastAsia="Calibri" w:hAnsiTheme="minorBidi"/>
          <w:b/>
          <w:sz w:val="24"/>
          <w:szCs w:val="24"/>
          <w:u w:val="single"/>
        </w:rPr>
        <w:t>Professional Organizations</w:t>
      </w:r>
      <w:r w:rsidRPr="006923C1">
        <w:rPr>
          <w:rFonts w:asciiTheme="minorBidi" w:eastAsia="Calibri" w:hAnsiTheme="minorBidi"/>
          <w:b/>
          <w:sz w:val="24"/>
          <w:szCs w:val="24"/>
          <w:u w:val="single"/>
        </w:rPr>
        <w:t xml:space="preserve"> and Committees</w:t>
      </w:r>
    </w:p>
    <w:p w:rsidR="00C821D1" w:rsidRPr="006923C1" w:rsidRDefault="00C821D1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  <w:u w:val="single"/>
        </w:rPr>
      </w:pPr>
    </w:p>
    <w:p w:rsidR="00C821D1" w:rsidRPr="006923C1" w:rsidRDefault="000A1575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b/>
          <w:sz w:val="24"/>
          <w:szCs w:val="24"/>
        </w:rPr>
        <w:t>Memberships</w:t>
      </w:r>
    </w:p>
    <w:p w:rsidR="00C821D1" w:rsidRPr="006923C1" w:rsidRDefault="00C821D1">
      <w:pPr>
        <w:spacing w:after="0" w:line="240" w:lineRule="auto"/>
        <w:ind w:left="720" w:hanging="720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0A1575">
      <w:pPr>
        <w:spacing w:after="0" w:line="240" w:lineRule="auto"/>
        <w:ind w:left="1800" w:hanging="1800"/>
        <w:rPr>
          <w:rFonts w:asciiTheme="minorBidi" w:eastAsia="Calibri" w:hAnsiTheme="minorBidi"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2011-2014</w:t>
      </w:r>
      <w:r w:rsidRPr="006923C1">
        <w:rPr>
          <w:rFonts w:asciiTheme="minorBidi" w:eastAsia="Calibri" w:hAnsiTheme="minorBidi"/>
          <w:b/>
          <w:sz w:val="24"/>
          <w:szCs w:val="24"/>
        </w:rPr>
        <w:tab/>
        <w:t>Iowa Pharmacy Association (IPA)</w:t>
      </w:r>
    </w:p>
    <w:p w:rsidR="00C821D1" w:rsidRDefault="000A1575">
      <w:pPr>
        <w:spacing w:after="0" w:line="240" w:lineRule="auto"/>
        <w:ind w:left="1800" w:hanging="1800"/>
        <w:rPr>
          <w:rFonts w:asciiTheme="minorBidi" w:eastAsia="Calibri" w:hAnsiTheme="minorBidi"/>
          <w:b/>
          <w:sz w:val="24"/>
          <w:szCs w:val="24"/>
        </w:rPr>
      </w:pPr>
      <w:r w:rsidRPr="006923C1">
        <w:rPr>
          <w:rFonts w:asciiTheme="minorBidi" w:eastAsia="Calibri" w:hAnsiTheme="minorBidi"/>
          <w:sz w:val="24"/>
          <w:szCs w:val="24"/>
        </w:rPr>
        <w:t>2009-present</w:t>
      </w:r>
      <w:r w:rsidRPr="006923C1">
        <w:rPr>
          <w:rFonts w:asciiTheme="minorBidi" w:eastAsia="Calibri" w:hAnsiTheme="minorBidi"/>
          <w:sz w:val="24"/>
          <w:szCs w:val="24"/>
        </w:rPr>
        <w:tab/>
      </w:r>
      <w:r w:rsidRPr="006923C1">
        <w:rPr>
          <w:rFonts w:asciiTheme="minorBidi" w:eastAsia="Calibri" w:hAnsiTheme="minorBidi"/>
          <w:b/>
          <w:sz w:val="24"/>
          <w:szCs w:val="24"/>
        </w:rPr>
        <w:t>Jordanian Pharmacy Association (JPA)</w:t>
      </w:r>
    </w:p>
    <w:p w:rsidR="00895013" w:rsidRDefault="00895013">
      <w:pPr>
        <w:spacing w:after="0" w:line="240" w:lineRule="auto"/>
        <w:ind w:left="1800" w:hanging="1800"/>
        <w:rPr>
          <w:rFonts w:asciiTheme="minorBidi" w:eastAsia="Calibri" w:hAnsiTheme="minorBidi"/>
          <w:b/>
          <w:sz w:val="24"/>
          <w:szCs w:val="24"/>
        </w:rPr>
      </w:pPr>
    </w:p>
    <w:p w:rsidR="00895013" w:rsidRPr="006923C1" w:rsidRDefault="00895013">
      <w:pPr>
        <w:spacing w:after="0" w:line="240" w:lineRule="auto"/>
        <w:ind w:left="1800" w:hanging="1800"/>
        <w:rPr>
          <w:rFonts w:asciiTheme="minorBidi" w:eastAsia="Calibri" w:hAnsiTheme="minorBidi"/>
          <w:b/>
          <w:sz w:val="24"/>
          <w:szCs w:val="24"/>
        </w:rPr>
      </w:pPr>
    </w:p>
    <w:p w:rsidR="00C821D1" w:rsidRPr="006923C1" w:rsidRDefault="00C821D1">
      <w:pPr>
        <w:widowControl w:val="0"/>
        <w:tabs>
          <w:tab w:val="left" w:pos="1080"/>
        </w:tabs>
        <w:spacing w:after="0" w:line="240" w:lineRule="auto"/>
        <w:rPr>
          <w:rFonts w:asciiTheme="minorBidi" w:eastAsia="Calibri" w:hAnsiTheme="minorBidi"/>
          <w:sz w:val="24"/>
          <w:szCs w:val="24"/>
        </w:rPr>
      </w:pPr>
    </w:p>
    <w:p w:rsidR="006923C1" w:rsidRPr="00832C6E" w:rsidRDefault="00832C6E" w:rsidP="00832C6E">
      <w:pPr>
        <w:pStyle w:val="ListParagraph"/>
        <w:numPr>
          <w:ilvl w:val="0"/>
          <w:numId w:val="25"/>
        </w:numPr>
        <w:rPr>
          <w:rFonts w:asciiTheme="minorBidi" w:hAnsiTheme="minorBidi"/>
          <w:bCs/>
          <w:iCs/>
          <w:sz w:val="24"/>
          <w:szCs w:val="24"/>
        </w:rPr>
      </w:pPr>
      <w:r w:rsidRPr="00832C6E">
        <w:rPr>
          <w:rFonts w:asciiTheme="minorBidi" w:hAnsiTheme="minorBidi"/>
          <w:bCs/>
          <w:iCs/>
          <w:sz w:val="24"/>
          <w:szCs w:val="24"/>
          <w:lang w:val="en-GB"/>
        </w:rPr>
        <w:t xml:space="preserve">Member of </w:t>
      </w:r>
      <w:r w:rsidR="006923C1" w:rsidRPr="00832C6E">
        <w:rPr>
          <w:rFonts w:asciiTheme="minorBidi" w:hAnsiTheme="minorBidi"/>
          <w:bCs/>
          <w:iCs/>
          <w:sz w:val="24"/>
          <w:szCs w:val="24"/>
          <w:lang w:val="en-GB"/>
        </w:rPr>
        <w:t>Clinical training committee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 xml:space="preserve"> at</w:t>
      </w:r>
      <w:r w:rsidRPr="00832C6E">
        <w:rPr>
          <w:rFonts w:asciiTheme="minorBidi" w:hAnsiTheme="minorBidi"/>
          <w:bCs/>
          <w:iCs/>
          <w:sz w:val="24"/>
          <w:szCs w:val="24"/>
          <w:lang w:val="en-GB"/>
        </w:rPr>
        <w:t xml:space="preserve"> </w:t>
      </w:r>
      <w:r w:rsidRPr="00832C6E">
        <w:rPr>
          <w:rFonts w:asciiTheme="minorBidi" w:hAnsiTheme="minorBidi"/>
          <w:bCs/>
          <w:iCs/>
          <w:sz w:val="24"/>
          <w:szCs w:val="24"/>
        </w:rPr>
        <w:t>Clinical Pharmacy Department/ Jordan University of Science and Technology, Irbid, Jordan</w:t>
      </w:r>
      <w:r w:rsidR="00895013">
        <w:rPr>
          <w:rFonts w:asciiTheme="minorBidi" w:hAnsiTheme="minorBidi"/>
          <w:bCs/>
          <w:iCs/>
          <w:sz w:val="24"/>
          <w:szCs w:val="24"/>
        </w:rPr>
        <w:t xml:space="preserve"> (2018-2025</w:t>
      </w:r>
      <w:r w:rsidR="00E92779">
        <w:rPr>
          <w:rFonts w:asciiTheme="minorBidi" w:hAnsiTheme="minorBidi"/>
          <w:bCs/>
          <w:iCs/>
          <w:sz w:val="24"/>
          <w:szCs w:val="24"/>
        </w:rPr>
        <w:t>)</w:t>
      </w:r>
    </w:p>
    <w:p w:rsidR="006923C1" w:rsidRPr="006923C1" w:rsidRDefault="00832C6E" w:rsidP="00832C6E">
      <w:pPr>
        <w:numPr>
          <w:ilvl w:val="3"/>
          <w:numId w:val="25"/>
        </w:numPr>
        <w:spacing w:after="0" w:line="240" w:lineRule="auto"/>
        <w:jc w:val="both"/>
        <w:rPr>
          <w:rFonts w:asciiTheme="minorBidi" w:hAnsiTheme="minorBidi"/>
          <w:bCs/>
          <w:iCs/>
          <w:sz w:val="24"/>
          <w:szCs w:val="24"/>
          <w:lang w:val="en-GB"/>
        </w:rPr>
      </w:pPr>
      <w:r>
        <w:rPr>
          <w:rFonts w:asciiTheme="minorBidi" w:hAnsiTheme="minorBidi"/>
          <w:bCs/>
          <w:iCs/>
          <w:sz w:val="24"/>
          <w:szCs w:val="24"/>
          <w:lang w:val="en-GB"/>
        </w:rPr>
        <w:t xml:space="preserve">Member of </w:t>
      </w:r>
      <w:r w:rsidR="006923C1" w:rsidRPr="006923C1">
        <w:rPr>
          <w:rFonts w:asciiTheme="minorBidi" w:hAnsiTheme="minorBidi"/>
          <w:bCs/>
          <w:iCs/>
          <w:sz w:val="24"/>
          <w:szCs w:val="24"/>
          <w:lang w:val="en-GB"/>
        </w:rPr>
        <w:t>Mast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>er of Clinical P</w:t>
      </w:r>
      <w:r w:rsidR="006923C1" w:rsidRPr="006923C1">
        <w:rPr>
          <w:rFonts w:asciiTheme="minorBidi" w:hAnsiTheme="minorBidi"/>
          <w:bCs/>
          <w:iCs/>
          <w:sz w:val="24"/>
          <w:szCs w:val="24"/>
          <w:lang w:val="en-GB"/>
        </w:rPr>
        <w:t>harm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 xml:space="preserve">acy-Clinical Pharmacy Track Committee at </w:t>
      </w:r>
      <w:r w:rsidRPr="00832C6E">
        <w:rPr>
          <w:rFonts w:asciiTheme="minorBidi" w:hAnsiTheme="minorBidi"/>
          <w:bCs/>
          <w:iCs/>
          <w:sz w:val="24"/>
          <w:szCs w:val="24"/>
        </w:rPr>
        <w:t>Clinical Pharmacy Department/ Jordan University of Science and Technology, Irbid, Jordan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>.</w:t>
      </w:r>
    </w:p>
    <w:p w:rsidR="006923C1" w:rsidRDefault="00832C6E" w:rsidP="00832C6E">
      <w:pPr>
        <w:numPr>
          <w:ilvl w:val="3"/>
          <w:numId w:val="25"/>
        </w:numPr>
        <w:spacing w:after="0" w:line="240" w:lineRule="auto"/>
        <w:jc w:val="both"/>
        <w:rPr>
          <w:rFonts w:asciiTheme="minorBidi" w:hAnsiTheme="minorBidi"/>
          <w:bCs/>
          <w:iCs/>
          <w:sz w:val="24"/>
          <w:szCs w:val="24"/>
          <w:lang w:val="en-GB"/>
        </w:rPr>
      </w:pPr>
      <w:r>
        <w:rPr>
          <w:rFonts w:asciiTheme="minorBidi" w:hAnsiTheme="minorBidi"/>
          <w:bCs/>
          <w:iCs/>
          <w:sz w:val="24"/>
          <w:szCs w:val="24"/>
          <w:lang w:val="en-GB"/>
        </w:rPr>
        <w:t xml:space="preserve">Member of Distance Education committee at </w:t>
      </w:r>
      <w:r w:rsidRPr="00832C6E">
        <w:rPr>
          <w:rFonts w:asciiTheme="minorBidi" w:hAnsiTheme="minorBidi"/>
          <w:bCs/>
          <w:iCs/>
          <w:sz w:val="24"/>
          <w:szCs w:val="24"/>
        </w:rPr>
        <w:t>Clinical Pharmacy Department/ Jordan University of Science and Technology, Irbid, Jordan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>.</w:t>
      </w:r>
    </w:p>
    <w:p w:rsidR="006B00AF" w:rsidRDefault="00645A71" w:rsidP="006B00AF">
      <w:pPr>
        <w:numPr>
          <w:ilvl w:val="3"/>
          <w:numId w:val="25"/>
        </w:numPr>
        <w:spacing w:after="0" w:line="240" w:lineRule="auto"/>
        <w:jc w:val="both"/>
        <w:rPr>
          <w:rFonts w:asciiTheme="minorBidi" w:hAnsiTheme="minorBidi"/>
          <w:bCs/>
          <w:iCs/>
          <w:sz w:val="24"/>
          <w:szCs w:val="24"/>
          <w:lang w:val="en-GB"/>
        </w:rPr>
      </w:pPr>
      <w:r>
        <w:rPr>
          <w:rFonts w:asciiTheme="minorBidi" w:hAnsiTheme="minorBidi"/>
          <w:bCs/>
          <w:iCs/>
          <w:sz w:val="24"/>
          <w:szCs w:val="24"/>
          <w:lang w:val="en-GB"/>
        </w:rPr>
        <w:t xml:space="preserve">Member of Distance Exam Evaluation committee at </w:t>
      </w:r>
      <w:r w:rsidRPr="00832C6E">
        <w:rPr>
          <w:rFonts w:asciiTheme="minorBidi" w:hAnsiTheme="minorBidi"/>
          <w:bCs/>
          <w:iCs/>
          <w:sz w:val="24"/>
          <w:szCs w:val="24"/>
        </w:rPr>
        <w:t>Clinical Pharmacy Department/ Jordan University of Science and Technology, Irbid, Jordan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>.</w:t>
      </w:r>
    </w:p>
    <w:p w:rsidR="006B00AF" w:rsidRDefault="006B00AF" w:rsidP="006B00AF">
      <w:pPr>
        <w:numPr>
          <w:ilvl w:val="3"/>
          <w:numId w:val="25"/>
        </w:numPr>
        <w:spacing w:after="0" w:line="240" w:lineRule="auto"/>
        <w:jc w:val="both"/>
        <w:rPr>
          <w:rFonts w:asciiTheme="minorBidi" w:hAnsiTheme="minorBidi"/>
          <w:bCs/>
          <w:iCs/>
          <w:sz w:val="24"/>
          <w:szCs w:val="24"/>
          <w:lang w:val="en-GB"/>
        </w:rPr>
      </w:pPr>
      <w:r>
        <w:rPr>
          <w:rFonts w:asciiTheme="minorBidi" w:hAnsiTheme="minorBidi"/>
          <w:bCs/>
          <w:iCs/>
          <w:sz w:val="24"/>
          <w:szCs w:val="24"/>
          <w:lang w:val="en-GB"/>
        </w:rPr>
        <w:t>Member of the regional Interprofessional network at Qatar University</w:t>
      </w:r>
      <w:r w:rsidR="00E92779">
        <w:rPr>
          <w:rFonts w:asciiTheme="minorBidi" w:hAnsiTheme="minorBidi"/>
          <w:bCs/>
          <w:iCs/>
          <w:sz w:val="24"/>
          <w:szCs w:val="24"/>
          <w:lang w:val="en-GB"/>
        </w:rPr>
        <w:t xml:space="preserve"> (2022-Present)</w:t>
      </w:r>
      <w:r>
        <w:rPr>
          <w:rFonts w:asciiTheme="minorBidi" w:hAnsiTheme="minorBidi"/>
          <w:bCs/>
          <w:iCs/>
          <w:sz w:val="24"/>
          <w:szCs w:val="24"/>
          <w:lang w:val="en-GB"/>
        </w:rPr>
        <w:t xml:space="preserve">. </w:t>
      </w:r>
    </w:p>
    <w:p w:rsidR="000B5188" w:rsidRDefault="000B5188" w:rsidP="006B00AF">
      <w:pPr>
        <w:numPr>
          <w:ilvl w:val="3"/>
          <w:numId w:val="25"/>
        </w:numPr>
        <w:spacing w:after="0" w:line="240" w:lineRule="auto"/>
        <w:jc w:val="both"/>
        <w:rPr>
          <w:rFonts w:asciiTheme="minorBidi" w:hAnsiTheme="minorBidi"/>
          <w:bCs/>
          <w:iCs/>
          <w:sz w:val="24"/>
          <w:szCs w:val="24"/>
          <w:lang w:val="en-GB"/>
        </w:rPr>
      </w:pPr>
      <w:r>
        <w:rPr>
          <w:rFonts w:asciiTheme="minorBidi" w:hAnsiTheme="minorBidi"/>
          <w:bCs/>
          <w:iCs/>
          <w:sz w:val="24"/>
          <w:szCs w:val="24"/>
          <w:lang w:val="en-GB"/>
        </w:rPr>
        <w:t>Member of the Quality assurance and accreditation committee at Faculty of Pharmacy at Jordan Unive</w:t>
      </w:r>
      <w:r w:rsidR="00E92779">
        <w:rPr>
          <w:rFonts w:asciiTheme="minorBidi" w:hAnsiTheme="minorBidi"/>
          <w:bCs/>
          <w:iCs/>
          <w:sz w:val="24"/>
          <w:szCs w:val="24"/>
          <w:lang w:val="en-GB"/>
        </w:rPr>
        <w:t>rsity of science and technology, (2022, 2023, 2024)</w:t>
      </w:r>
    </w:p>
    <w:p w:rsidR="00DE5CDE" w:rsidRPr="006B00AF" w:rsidRDefault="00DE5CDE" w:rsidP="006B00AF">
      <w:pPr>
        <w:numPr>
          <w:ilvl w:val="3"/>
          <w:numId w:val="25"/>
        </w:numPr>
        <w:spacing w:after="0" w:line="240" w:lineRule="auto"/>
        <w:jc w:val="both"/>
        <w:rPr>
          <w:rFonts w:asciiTheme="minorBidi" w:hAnsiTheme="minorBidi"/>
          <w:bCs/>
          <w:iCs/>
          <w:sz w:val="24"/>
          <w:szCs w:val="24"/>
          <w:lang w:val="en-GB"/>
        </w:rPr>
      </w:pPr>
      <w:r>
        <w:rPr>
          <w:rFonts w:asciiTheme="minorBidi" w:hAnsiTheme="minorBidi"/>
          <w:bCs/>
          <w:iCs/>
          <w:sz w:val="24"/>
          <w:szCs w:val="24"/>
          <w:lang w:val="en-GB"/>
        </w:rPr>
        <w:t>Head of Institutional Quality Assurance Certification Supervisory Committee at Jordan University of Science and Technology</w:t>
      </w:r>
      <w:r w:rsidR="00E92779">
        <w:rPr>
          <w:rFonts w:asciiTheme="minorBidi" w:hAnsiTheme="minorBidi"/>
          <w:bCs/>
          <w:iCs/>
          <w:sz w:val="24"/>
          <w:szCs w:val="24"/>
          <w:lang w:val="en-GB"/>
        </w:rPr>
        <w:t>-2024</w:t>
      </w:r>
    </w:p>
    <w:sectPr w:rsidR="00DE5CDE" w:rsidRPr="006B00AF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6B" w:rsidRDefault="008C6D6B" w:rsidP="00803E77">
      <w:pPr>
        <w:spacing w:after="0" w:line="240" w:lineRule="auto"/>
      </w:pPr>
      <w:r>
        <w:separator/>
      </w:r>
    </w:p>
  </w:endnote>
  <w:endnote w:type="continuationSeparator" w:id="0">
    <w:p w:rsidR="008C6D6B" w:rsidRDefault="008C6D6B" w:rsidP="0080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589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03E77" w:rsidRDefault="00803E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46E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03E77" w:rsidRDefault="00803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6B" w:rsidRDefault="008C6D6B" w:rsidP="00803E77">
      <w:pPr>
        <w:spacing w:after="0" w:line="240" w:lineRule="auto"/>
      </w:pPr>
      <w:r>
        <w:separator/>
      </w:r>
    </w:p>
  </w:footnote>
  <w:footnote w:type="continuationSeparator" w:id="0">
    <w:p w:rsidR="008C6D6B" w:rsidRDefault="008C6D6B" w:rsidP="00803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CAA"/>
    <w:multiLevelType w:val="hybridMultilevel"/>
    <w:tmpl w:val="28E2F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63575"/>
    <w:multiLevelType w:val="hybridMultilevel"/>
    <w:tmpl w:val="7A0A5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F17"/>
    <w:multiLevelType w:val="hybridMultilevel"/>
    <w:tmpl w:val="B3A4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66B0"/>
    <w:multiLevelType w:val="multilevel"/>
    <w:tmpl w:val="969C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B5CE2"/>
    <w:multiLevelType w:val="multilevel"/>
    <w:tmpl w:val="2CB0A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085C9F"/>
    <w:multiLevelType w:val="multilevel"/>
    <w:tmpl w:val="02500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1D54C8"/>
    <w:multiLevelType w:val="multilevel"/>
    <w:tmpl w:val="8F263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6E257B"/>
    <w:multiLevelType w:val="multilevel"/>
    <w:tmpl w:val="2E305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839DB"/>
    <w:multiLevelType w:val="hybridMultilevel"/>
    <w:tmpl w:val="706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81EEE"/>
    <w:multiLevelType w:val="multilevel"/>
    <w:tmpl w:val="72EC6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9D2CD2"/>
    <w:multiLevelType w:val="hybridMultilevel"/>
    <w:tmpl w:val="4D88F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974A8"/>
    <w:multiLevelType w:val="hybridMultilevel"/>
    <w:tmpl w:val="57F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457D"/>
    <w:multiLevelType w:val="multilevel"/>
    <w:tmpl w:val="13C24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421F43"/>
    <w:multiLevelType w:val="hybridMultilevel"/>
    <w:tmpl w:val="94CA9064"/>
    <w:lvl w:ilvl="0" w:tplc="D590A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83BEE"/>
    <w:multiLevelType w:val="multilevel"/>
    <w:tmpl w:val="93524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821E5F"/>
    <w:multiLevelType w:val="multilevel"/>
    <w:tmpl w:val="A824EF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021BAC"/>
    <w:multiLevelType w:val="multilevel"/>
    <w:tmpl w:val="9D229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934671"/>
    <w:multiLevelType w:val="hybridMultilevel"/>
    <w:tmpl w:val="94A2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396B"/>
    <w:multiLevelType w:val="hybridMultilevel"/>
    <w:tmpl w:val="94CA9064"/>
    <w:lvl w:ilvl="0" w:tplc="D590A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F0F7A"/>
    <w:multiLevelType w:val="multilevel"/>
    <w:tmpl w:val="BE042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00077A"/>
    <w:multiLevelType w:val="hybridMultilevel"/>
    <w:tmpl w:val="BBB0C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83E82"/>
    <w:multiLevelType w:val="hybridMultilevel"/>
    <w:tmpl w:val="7A440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67613"/>
    <w:multiLevelType w:val="multilevel"/>
    <w:tmpl w:val="11925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7C1695"/>
    <w:multiLevelType w:val="multilevel"/>
    <w:tmpl w:val="16262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8E4044"/>
    <w:multiLevelType w:val="multilevel"/>
    <w:tmpl w:val="5CB4F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4A6181"/>
    <w:multiLevelType w:val="multilevel"/>
    <w:tmpl w:val="9ABEF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F875D1"/>
    <w:multiLevelType w:val="hybridMultilevel"/>
    <w:tmpl w:val="5A30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F78B6"/>
    <w:multiLevelType w:val="hybridMultilevel"/>
    <w:tmpl w:val="6798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61588"/>
    <w:multiLevelType w:val="hybridMultilevel"/>
    <w:tmpl w:val="7270B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B2BF2"/>
    <w:multiLevelType w:val="hybridMultilevel"/>
    <w:tmpl w:val="54801F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iCs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4574DB60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15"/>
  </w:num>
  <w:num w:numId="5">
    <w:abstractNumId w:val="25"/>
  </w:num>
  <w:num w:numId="6">
    <w:abstractNumId w:val="6"/>
  </w:num>
  <w:num w:numId="7">
    <w:abstractNumId w:val="24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9"/>
  </w:num>
  <w:num w:numId="14">
    <w:abstractNumId w:val="14"/>
  </w:num>
  <w:num w:numId="15">
    <w:abstractNumId w:val="4"/>
  </w:num>
  <w:num w:numId="16">
    <w:abstractNumId w:val="27"/>
  </w:num>
  <w:num w:numId="17">
    <w:abstractNumId w:val="26"/>
  </w:num>
  <w:num w:numId="18">
    <w:abstractNumId w:val="13"/>
  </w:num>
  <w:num w:numId="19">
    <w:abstractNumId w:val="1"/>
  </w:num>
  <w:num w:numId="20">
    <w:abstractNumId w:val="29"/>
  </w:num>
  <w:num w:numId="21">
    <w:abstractNumId w:val="10"/>
  </w:num>
  <w:num w:numId="22">
    <w:abstractNumId w:val="20"/>
  </w:num>
  <w:num w:numId="23">
    <w:abstractNumId w:val="17"/>
  </w:num>
  <w:num w:numId="24">
    <w:abstractNumId w:val="11"/>
  </w:num>
  <w:num w:numId="25">
    <w:abstractNumId w:val="0"/>
  </w:num>
  <w:num w:numId="26">
    <w:abstractNumId w:val="21"/>
  </w:num>
  <w:num w:numId="27">
    <w:abstractNumId w:val="28"/>
  </w:num>
  <w:num w:numId="28">
    <w:abstractNumId w:val="8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D1"/>
    <w:rsid w:val="00012822"/>
    <w:rsid w:val="000179F6"/>
    <w:rsid w:val="0003710A"/>
    <w:rsid w:val="0005625A"/>
    <w:rsid w:val="000714C3"/>
    <w:rsid w:val="00075AA5"/>
    <w:rsid w:val="00081F74"/>
    <w:rsid w:val="00082300"/>
    <w:rsid w:val="000A1575"/>
    <w:rsid w:val="000A16EC"/>
    <w:rsid w:val="000A2EEA"/>
    <w:rsid w:val="000B5188"/>
    <w:rsid w:val="000E6AD6"/>
    <w:rsid w:val="000F5E74"/>
    <w:rsid w:val="001144F9"/>
    <w:rsid w:val="00121606"/>
    <w:rsid w:val="001264DA"/>
    <w:rsid w:val="0015458A"/>
    <w:rsid w:val="0018662C"/>
    <w:rsid w:val="001A57CE"/>
    <w:rsid w:val="001E2FD3"/>
    <w:rsid w:val="001F4415"/>
    <w:rsid w:val="00221388"/>
    <w:rsid w:val="00232E98"/>
    <w:rsid w:val="0025360A"/>
    <w:rsid w:val="002654A0"/>
    <w:rsid w:val="00265FF4"/>
    <w:rsid w:val="00275325"/>
    <w:rsid w:val="0029054D"/>
    <w:rsid w:val="002C000E"/>
    <w:rsid w:val="003543E0"/>
    <w:rsid w:val="00360669"/>
    <w:rsid w:val="00381427"/>
    <w:rsid w:val="003A2035"/>
    <w:rsid w:val="003A2BC4"/>
    <w:rsid w:val="003C4EE5"/>
    <w:rsid w:val="004119E5"/>
    <w:rsid w:val="004207C0"/>
    <w:rsid w:val="00421D6F"/>
    <w:rsid w:val="00434752"/>
    <w:rsid w:val="004633AD"/>
    <w:rsid w:val="00473293"/>
    <w:rsid w:val="00482C0A"/>
    <w:rsid w:val="00490A35"/>
    <w:rsid w:val="004B180B"/>
    <w:rsid w:val="004E3A73"/>
    <w:rsid w:val="004E74A9"/>
    <w:rsid w:val="00506024"/>
    <w:rsid w:val="0052094A"/>
    <w:rsid w:val="005553AA"/>
    <w:rsid w:val="00576B6D"/>
    <w:rsid w:val="005D5736"/>
    <w:rsid w:val="005E086A"/>
    <w:rsid w:val="005F3284"/>
    <w:rsid w:val="005F3F5A"/>
    <w:rsid w:val="006164F0"/>
    <w:rsid w:val="0064306F"/>
    <w:rsid w:val="00645A71"/>
    <w:rsid w:val="0066546E"/>
    <w:rsid w:val="00671A34"/>
    <w:rsid w:val="006923C1"/>
    <w:rsid w:val="006A1F63"/>
    <w:rsid w:val="006B00AF"/>
    <w:rsid w:val="006B4C0D"/>
    <w:rsid w:val="006D0C0E"/>
    <w:rsid w:val="00710CEA"/>
    <w:rsid w:val="00730DA2"/>
    <w:rsid w:val="00764072"/>
    <w:rsid w:val="00785B61"/>
    <w:rsid w:val="00785DFD"/>
    <w:rsid w:val="00790789"/>
    <w:rsid w:val="0079093B"/>
    <w:rsid w:val="00790EA7"/>
    <w:rsid w:val="00791514"/>
    <w:rsid w:val="00792661"/>
    <w:rsid w:val="007938DE"/>
    <w:rsid w:val="007A2841"/>
    <w:rsid w:val="007E3654"/>
    <w:rsid w:val="007E480F"/>
    <w:rsid w:val="00803E77"/>
    <w:rsid w:val="008162A3"/>
    <w:rsid w:val="00825BA4"/>
    <w:rsid w:val="00832C6E"/>
    <w:rsid w:val="00871AA5"/>
    <w:rsid w:val="008727CE"/>
    <w:rsid w:val="00873DAD"/>
    <w:rsid w:val="008805BA"/>
    <w:rsid w:val="00895013"/>
    <w:rsid w:val="008B7023"/>
    <w:rsid w:val="008C6D6B"/>
    <w:rsid w:val="008D74D5"/>
    <w:rsid w:val="008E5369"/>
    <w:rsid w:val="008F51A7"/>
    <w:rsid w:val="009024C7"/>
    <w:rsid w:val="00913D4A"/>
    <w:rsid w:val="009248CD"/>
    <w:rsid w:val="0095443C"/>
    <w:rsid w:val="00963DE4"/>
    <w:rsid w:val="00991BBF"/>
    <w:rsid w:val="00994149"/>
    <w:rsid w:val="009A209F"/>
    <w:rsid w:val="009A4837"/>
    <w:rsid w:val="009D14A2"/>
    <w:rsid w:val="009E0B6B"/>
    <w:rsid w:val="00A033A1"/>
    <w:rsid w:val="00A3291F"/>
    <w:rsid w:val="00A4665E"/>
    <w:rsid w:val="00A70F84"/>
    <w:rsid w:val="00A754F6"/>
    <w:rsid w:val="00A959ED"/>
    <w:rsid w:val="00AA0B63"/>
    <w:rsid w:val="00AF7526"/>
    <w:rsid w:val="00B02C76"/>
    <w:rsid w:val="00B20C48"/>
    <w:rsid w:val="00B25303"/>
    <w:rsid w:val="00B32247"/>
    <w:rsid w:val="00B36173"/>
    <w:rsid w:val="00B361D1"/>
    <w:rsid w:val="00B46C67"/>
    <w:rsid w:val="00B5444D"/>
    <w:rsid w:val="00B54E46"/>
    <w:rsid w:val="00B57CC7"/>
    <w:rsid w:val="00B62E37"/>
    <w:rsid w:val="00BA35C1"/>
    <w:rsid w:val="00BA4BE0"/>
    <w:rsid w:val="00BA5C2E"/>
    <w:rsid w:val="00BC6818"/>
    <w:rsid w:val="00BF7FF9"/>
    <w:rsid w:val="00C223E3"/>
    <w:rsid w:val="00C24A2A"/>
    <w:rsid w:val="00C25DB7"/>
    <w:rsid w:val="00C30711"/>
    <w:rsid w:val="00C47336"/>
    <w:rsid w:val="00C53382"/>
    <w:rsid w:val="00C56097"/>
    <w:rsid w:val="00C70B04"/>
    <w:rsid w:val="00C76DE7"/>
    <w:rsid w:val="00C821D1"/>
    <w:rsid w:val="00C87219"/>
    <w:rsid w:val="00C93C3F"/>
    <w:rsid w:val="00C940C0"/>
    <w:rsid w:val="00CA0356"/>
    <w:rsid w:val="00CA3F03"/>
    <w:rsid w:val="00CC5910"/>
    <w:rsid w:val="00CE59B3"/>
    <w:rsid w:val="00CE5D45"/>
    <w:rsid w:val="00D16B5A"/>
    <w:rsid w:val="00D373D7"/>
    <w:rsid w:val="00D563C6"/>
    <w:rsid w:val="00D639CA"/>
    <w:rsid w:val="00D83AE1"/>
    <w:rsid w:val="00DB5872"/>
    <w:rsid w:val="00DE5CDE"/>
    <w:rsid w:val="00E22653"/>
    <w:rsid w:val="00E230B3"/>
    <w:rsid w:val="00E33E56"/>
    <w:rsid w:val="00E40A63"/>
    <w:rsid w:val="00E52F34"/>
    <w:rsid w:val="00E5329E"/>
    <w:rsid w:val="00E72CEB"/>
    <w:rsid w:val="00E74B93"/>
    <w:rsid w:val="00E7641D"/>
    <w:rsid w:val="00E92779"/>
    <w:rsid w:val="00EB00A2"/>
    <w:rsid w:val="00EB444D"/>
    <w:rsid w:val="00EF2C87"/>
    <w:rsid w:val="00F109AE"/>
    <w:rsid w:val="00F11E2C"/>
    <w:rsid w:val="00F33AF5"/>
    <w:rsid w:val="00F403C8"/>
    <w:rsid w:val="00F724BA"/>
    <w:rsid w:val="00F87F57"/>
    <w:rsid w:val="00FA0181"/>
    <w:rsid w:val="00FA4214"/>
    <w:rsid w:val="00FA735F"/>
    <w:rsid w:val="00FD3728"/>
    <w:rsid w:val="00FE114F"/>
    <w:rsid w:val="00FE6D86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FC3D9-799E-4784-93D0-11A9008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23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ls0">
    <w:name w:val="pg-1ls0"/>
    <w:basedOn w:val="DefaultParagraphFont"/>
    <w:rsid w:val="005F3F5A"/>
  </w:style>
  <w:style w:type="character" w:customStyle="1" w:styleId="pg-1ff2">
    <w:name w:val="pg-1ff2"/>
    <w:basedOn w:val="DefaultParagraphFont"/>
    <w:rsid w:val="005F3F5A"/>
  </w:style>
  <w:style w:type="character" w:customStyle="1" w:styleId="pg-1ff1">
    <w:name w:val="pg-1ff1"/>
    <w:basedOn w:val="DefaultParagraphFont"/>
    <w:rsid w:val="005F3F5A"/>
  </w:style>
  <w:style w:type="paragraph" w:styleId="Header">
    <w:name w:val="header"/>
    <w:basedOn w:val="Normal"/>
    <w:link w:val="HeaderChar"/>
    <w:uiPriority w:val="99"/>
    <w:unhideWhenUsed/>
    <w:rsid w:val="0080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E77"/>
  </w:style>
  <w:style w:type="paragraph" w:styleId="Footer">
    <w:name w:val="footer"/>
    <w:basedOn w:val="Normal"/>
    <w:link w:val="FooterChar"/>
    <w:uiPriority w:val="99"/>
    <w:unhideWhenUsed/>
    <w:rsid w:val="0080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E77"/>
  </w:style>
  <w:style w:type="paragraph" w:styleId="ListParagraph">
    <w:name w:val="List Paragraph"/>
    <w:basedOn w:val="Normal"/>
    <w:uiPriority w:val="34"/>
    <w:qFormat/>
    <w:rsid w:val="00F11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29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5329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923C1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authors">
    <w:name w:val="authors"/>
    <w:basedOn w:val="DefaultParagraphFont"/>
    <w:rsid w:val="00B02C76"/>
  </w:style>
  <w:style w:type="character" w:customStyle="1" w:styleId="Date1">
    <w:name w:val="Date1"/>
    <w:basedOn w:val="DefaultParagraphFont"/>
    <w:rsid w:val="00B02C76"/>
  </w:style>
  <w:style w:type="character" w:customStyle="1" w:styleId="arttitle">
    <w:name w:val="art_title"/>
    <w:basedOn w:val="DefaultParagraphFont"/>
    <w:rsid w:val="00B02C76"/>
  </w:style>
  <w:style w:type="character" w:customStyle="1" w:styleId="serialtitle">
    <w:name w:val="serial_title"/>
    <w:basedOn w:val="DefaultParagraphFont"/>
    <w:rsid w:val="00B02C76"/>
  </w:style>
  <w:style w:type="character" w:customStyle="1" w:styleId="doilink">
    <w:name w:val="doi_link"/>
    <w:basedOn w:val="DefaultParagraphFont"/>
    <w:rsid w:val="00B02C76"/>
  </w:style>
  <w:style w:type="character" w:customStyle="1" w:styleId="author">
    <w:name w:val="author"/>
    <w:basedOn w:val="DefaultParagraphFont"/>
    <w:rsid w:val="00490A35"/>
  </w:style>
  <w:style w:type="character" w:customStyle="1" w:styleId="articletitle">
    <w:name w:val="articletitle"/>
    <w:basedOn w:val="DefaultParagraphFont"/>
    <w:rsid w:val="00490A35"/>
  </w:style>
  <w:style w:type="character" w:customStyle="1" w:styleId="pubyear">
    <w:name w:val="pubyear"/>
    <w:basedOn w:val="DefaultParagraphFont"/>
    <w:rsid w:val="00490A35"/>
  </w:style>
  <w:style w:type="character" w:customStyle="1" w:styleId="vol">
    <w:name w:val="vol"/>
    <w:basedOn w:val="DefaultParagraphFont"/>
    <w:rsid w:val="00490A35"/>
  </w:style>
  <w:style w:type="character" w:customStyle="1" w:styleId="authorname">
    <w:name w:val="authorname"/>
    <w:basedOn w:val="DefaultParagraphFont"/>
    <w:rsid w:val="00421D6F"/>
  </w:style>
  <w:style w:type="character" w:customStyle="1" w:styleId="separator">
    <w:name w:val="separator"/>
    <w:basedOn w:val="DefaultParagraphFont"/>
    <w:rsid w:val="00421D6F"/>
  </w:style>
  <w:style w:type="character" w:customStyle="1" w:styleId="Date2">
    <w:name w:val="Date2"/>
    <w:basedOn w:val="DefaultParagraphFont"/>
    <w:rsid w:val="00421D6F"/>
  </w:style>
  <w:style w:type="character" w:customStyle="1" w:styleId="volumeissue">
    <w:name w:val="volume_issue"/>
    <w:basedOn w:val="DefaultParagraphFont"/>
    <w:rsid w:val="00421D6F"/>
  </w:style>
  <w:style w:type="character" w:customStyle="1" w:styleId="pagerange">
    <w:name w:val="page_range"/>
    <w:basedOn w:val="DefaultParagraphFont"/>
    <w:rsid w:val="00421D6F"/>
  </w:style>
  <w:style w:type="paragraph" w:styleId="NormalWeb">
    <w:name w:val="Normal (Web)"/>
    <w:basedOn w:val="Normal"/>
    <w:uiPriority w:val="99"/>
    <w:unhideWhenUsed/>
    <w:rsid w:val="0073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DA2"/>
    <w:rPr>
      <w:b/>
      <w:bCs/>
    </w:rPr>
  </w:style>
  <w:style w:type="character" w:customStyle="1" w:styleId="ext-link">
    <w:name w:val="ext-link"/>
    <w:basedOn w:val="DefaultParagraphFont"/>
    <w:rsid w:val="00A959ED"/>
  </w:style>
  <w:style w:type="character" w:customStyle="1" w:styleId="relative">
    <w:name w:val="relative"/>
    <w:basedOn w:val="DefaultParagraphFont"/>
    <w:rsid w:val="00FE114F"/>
  </w:style>
  <w:style w:type="table" w:customStyle="1" w:styleId="TableGrid2">
    <w:name w:val="Table Grid2"/>
    <w:basedOn w:val="TableNormal"/>
    <w:next w:val="TableGrid"/>
    <w:uiPriority w:val="59"/>
    <w:rsid w:val="00FE114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114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E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1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371/journal.pone.0336111" TargetMode="External"/><Relationship Id="rId18" Type="http://schemas.openxmlformats.org/officeDocument/2006/relationships/hyperlink" Target="https://doi.org/10.1080/14737167.2023.2215431" TargetMode="External"/><Relationship Id="rId26" Type="http://schemas.openxmlformats.org/officeDocument/2006/relationships/hyperlink" Target="https://doi.org/10.1093/jphsr/rmaa0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heliyon.2021.e0848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2/hsr2.71140" TargetMode="External"/><Relationship Id="rId17" Type="http://schemas.openxmlformats.org/officeDocument/2006/relationships/hyperlink" Target="https://doi.org/10.1016/j.nmni.2023.101182" TargetMode="External"/><Relationship Id="rId25" Type="http://schemas.openxmlformats.org/officeDocument/2006/relationships/hyperlink" Target="https://doi.org/10.1080/02770903.2021.19247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8549/PharmPract.2024.4.3058" TargetMode="External"/><Relationship Id="rId20" Type="http://schemas.openxmlformats.org/officeDocument/2006/relationships/hyperlink" Target="http://dx.doi.org/10.29228/jrp.17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cptl.2024.102262" TargetMode="External"/><Relationship Id="rId24" Type="http://schemas.openxmlformats.org/officeDocument/2006/relationships/hyperlink" Target="https://doi.org/10.1111/ijcp.14423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16/j.cptl.2024.102262" TargetMode="External"/><Relationship Id="rId23" Type="http://schemas.openxmlformats.org/officeDocument/2006/relationships/hyperlink" Target="https://doi.org/10.1111/ijcp.1474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3390/healthcare14020204" TargetMode="External"/><Relationship Id="rId19" Type="http://schemas.openxmlformats.org/officeDocument/2006/relationships/hyperlink" Target="https://doi.org/10.1371/journal.%20pone.026828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02/hsr2.71140" TargetMode="External"/><Relationship Id="rId22" Type="http://schemas.openxmlformats.org/officeDocument/2006/relationships/hyperlink" Target="https://doi.org/10.1186/s12887-021-02843-5" TargetMode="External"/><Relationship Id="rId27" Type="http://schemas.openxmlformats.org/officeDocument/2006/relationships/hyperlink" Target="https://doi.org/10.1371/journal.%20pone.024374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7c1e469a2154dab3f370c90ee41d81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22051-3513-4319-BB15-00CC61B5B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40252-19F7-4DB2-AF58-218DAAEF7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88B989-A3BE-470F-A23E-36FCE84771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motasem</dc:creator>
  <cp:lastModifiedBy>user</cp:lastModifiedBy>
  <cp:revision>2</cp:revision>
  <cp:lastPrinted>2025-08-05T12:07:00Z</cp:lastPrinted>
  <dcterms:created xsi:type="dcterms:W3CDTF">2026-05-07T14:35:00Z</dcterms:created>
  <dcterms:modified xsi:type="dcterms:W3CDTF">2026-05-07T14:35:00Z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  <property fmtid="{D5CDD505-2E9C-101B-9397-08002B2CF9AE}" pid="3" name="GrammarlyDocumentId">
    <vt:lpwstr>b72a8355-66da-4a2a-a941-d772b6d42b91</vt:lpwstr>
  </property>
</Properties>
</file>